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资  阳  市</w:t>
      </w:r>
    </w:p>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国有建设用地使用权挂牌出让文件</w:t>
      </w:r>
    </w:p>
    <w:p>
      <w:pPr>
        <w:rPr>
          <w:rFonts w:ascii="Times New Roman" w:hAnsi="Times New Roman" w:cs="Times New Roman"/>
        </w:rPr>
      </w:pPr>
    </w:p>
    <w:p>
      <w:pPr>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ind w:left="2200" w:hanging="2200" w:hangingChars="500"/>
        <w:jc w:val="left"/>
        <w:rPr>
          <w:rFonts w:ascii="方正小标宋_GBK" w:hAnsi="Times New Roman" w:eastAsia="方正小标宋_GBK" w:cs="Times New Roman"/>
          <w:bCs/>
          <w:sz w:val="36"/>
          <w:szCs w:val="36"/>
          <w:u w:val="single"/>
        </w:rPr>
      </w:pPr>
      <w:r>
        <w:rPr>
          <w:rFonts w:hint="eastAsia" w:ascii="方正小标宋_GBK" w:hAnsi="Times New Roman" w:eastAsia="方正小标宋_GBK" w:cs="Times New Roman"/>
          <w:bCs/>
          <w:sz w:val="44"/>
          <w:szCs w:val="44"/>
        </w:rPr>
        <w:t>地块位置：</w:t>
      </w:r>
      <w:r>
        <w:rPr>
          <w:rFonts w:hint="eastAsia" w:ascii="方正小标宋_GBK" w:hAnsi="Times New Roman" w:eastAsia="方正小标宋_GBK" w:cs="Times New Roman"/>
          <w:bCs/>
          <w:sz w:val="44"/>
          <w:szCs w:val="44"/>
          <w:u w:val="single"/>
        </w:rPr>
        <w:t xml:space="preserve">资阳临空经济区雁溪湖综合服务组团，成资大道以北，临空大道以东，永临西路以南  </w:t>
      </w:r>
    </w:p>
    <w:p>
      <w:pPr>
        <w:pStyle w:val="21"/>
        <w:ind w:firstLine="0" w:firstLineChars="0"/>
        <w:rPr>
          <w:rFonts w:ascii="Times New Roman" w:hAnsi="Times New Roman" w:cs="Times New Roman"/>
          <w:sz w:val="36"/>
          <w:szCs w:val="36"/>
        </w:rPr>
      </w:pPr>
    </w:p>
    <w:p>
      <w:pPr>
        <w:pStyle w:val="21"/>
        <w:ind w:firstLine="0" w:firstLineChars="0"/>
        <w:rPr>
          <w:rFonts w:ascii="Times New Roman" w:hAnsi="Times New Roman" w:cs="Times New Roman"/>
          <w:sz w:val="36"/>
          <w:szCs w:val="36"/>
        </w:rPr>
      </w:pPr>
    </w:p>
    <w:p>
      <w:pPr>
        <w:rPr>
          <w:rFonts w:ascii="Times New Roman" w:hAnsi="Times New Roman" w:eastAsia="方正小标宋_GBK" w:cs="Times New Roman"/>
          <w:bCs/>
          <w:sz w:val="36"/>
          <w:szCs w:val="36"/>
          <w:u w:val="single"/>
        </w:rPr>
      </w:pPr>
      <w:r>
        <w:rPr>
          <w:rFonts w:hint="eastAsia" w:ascii="方正小标宋_GBK" w:hAnsi="Times New Roman" w:eastAsia="方正小标宋_GBK" w:cs="Times New Roman"/>
          <w:bCs/>
          <w:sz w:val="44"/>
          <w:szCs w:val="44"/>
        </w:rPr>
        <w:t>地块编号：</w:t>
      </w:r>
      <w:r>
        <w:rPr>
          <w:rFonts w:hint="eastAsia" w:ascii="方正小标宋_GBK"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 xml:space="preserve">LKYD—2022—049 </w:t>
      </w:r>
      <w:r>
        <w:rPr>
          <w:rFonts w:hint="eastAsia" w:ascii="Times New Roman"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 xml:space="preserve">    </w:t>
      </w:r>
    </w:p>
    <w:p>
      <w:pPr>
        <w:pStyle w:val="21"/>
        <w:ind w:firstLine="0" w:firstLineChars="0"/>
        <w:rPr>
          <w:rFonts w:ascii="Times New Roman" w:hAnsi="Times New Roman" w:cs="Times New Roman"/>
          <w:sz w:val="36"/>
          <w:szCs w:val="36"/>
        </w:rPr>
      </w:pPr>
    </w:p>
    <w:p>
      <w:pPr>
        <w:pStyle w:val="21"/>
        <w:ind w:firstLine="0" w:firstLineChars="0"/>
        <w:rPr>
          <w:rFonts w:ascii="Times New Roman" w:hAnsi="Times New Roman" w:cs="Times New Roman"/>
          <w:sz w:val="36"/>
          <w:szCs w:val="36"/>
        </w:rPr>
      </w:pPr>
    </w:p>
    <w:p>
      <w:pPr>
        <w:jc w:val="left"/>
        <w:rPr>
          <w:rFonts w:ascii="Times New Roman" w:hAnsi="Times New Roman" w:eastAsia="方正小标宋_GBK" w:cs="Times New Roman"/>
          <w:bCs/>
          <w:sz w:val="36"/>
          <w:szCs w:val="36"/>
          <w:u w:val="single"/>
        </w:rPr>
      </w:pPr>
      <w:r>
        <w:rPr>
          <w:rFonts w:hint="eastAsia" w:ascii="方正小标宋_GBK" w:hAnsi="Times New Roman" w:eastAsia="方正小标宋_GBK" w:cs="Times New Roman"/>
          <w:bCs/>
          <w:sz w:val="44"/>
          <w:szCs w:val="44"/>
        </w:rPr>
        <w:t>宗地代码：</w:t>
      </w:r>
      <w:r>
        <w:rPr>
          <w:rFonts w:hint="eastAsia" w:ascii="Times New Roman" w:hAnsi="Times New Roman" w:eastAsia="方正小标宋_GBK" w:cs="Times New Roman"/>
          <w:bCs/>
          <w:sz w:val="44"/>
          <w:szCs w:val="44"/>
          <w:u w:val="single"/>
        </w:rPr>
        <w:t xml:space="preserve">512002009017GB00022W00000000   </w:t>
      </w:r>
    </w:p>
    <w:p/>
    <w:p>
      <w:pPr>
        <w:pStyle w:val="2"/>
        <w:ind w:firstLine="210"/>
      </w:pPr>
    </w:p>
    <w:p>
      <w:pPr>
        <w:pStyle w:val="21"/>
        <w:ind w:firstLine="0" w:firstLineChars="0"/>
        <w:rPr>
          <w:rFonts w:ascii="Times New Roman" w:hAnsi="Times New Roman" w:cs="Times New Roman"/>
          <w:b/>
          <w:sz w:val="36"/>
          <w:szCs w:val="36"/>
        </w:rPr>
      </w:pPr>
    </w:p>
    <w:p>
      <w:pPr>
        <w:rPr>
          <w:rFonts w:ascii="Times New Roman" w:hAnsi="Times New Roman" w:eastAsia="仿宋_GB2312" w:cs="Times New Roman"/>
          <w:b/>
          <w:bCs/>
          <w:sz w:val="36"/>
          <w:szCs w:val="36"/>
        </w:rPr>
      </w:pPr>
      <w:r>
        <w:rPr>
          <w:rFonts w:ascii="Times New Roman" w:hAnsi="Times New Roman" w:eastAsia="仿宋_GB2312" w:cs="Times New Roman"/>
          <w:b/>
          <w:bCs/>
          <w:sz w:val="44"/>
          <w:szCs w:val="44"/>
        </w:rPr>
        <w:t>资阳市政府政务服务和公共资源交易服务中心</w:t>
      </w:r>
    </w:p>
    <w:p>
      <w:pPr>
        <w:pStyle w:val="21"/>
        <w:ind w:firstLine="360"/>
        <w:rPr>
          <w:sz w:val="36"/>
          <w:szCs w:val="36"/>
        </w:rPr>
      </w:pPr>
    </w:p>
    <w:p>
      <w:pPr>
        <w:jc w:val="center"/>
        <w:rPr>
          <w:rFonts w:ascii="Times New Roman" w:hAnsi="Times New Roman" w:eastAsia="仿宋_GB2312" w:cs="Times New Roman"/>
          <w:b/>
          <w:bCs/>
          <w:sz w:val="44"/>
          <w:szCs w:val="44"/>
        </w:rPr>
        <w:sectPr>
          <w:footerReference r:id="rId5" w:type="first"/>
          <w:footerReference r:id="rId3" w:type="default"/>
          <w:footerReference r:id="rId4" w:type="even"/>
          <w:pgSz w:w="11907" w:h="16840"/>
          <w:pgMar w:top="2098" w:right="1474" w:bottom="1985" w:left="1588" w:header="851" w:footer="1247" w:gutter="0"/>
          <w:pgNumType w:fmt="numberInDash" w:chapStyle="1" w:chapSep="emDash"/>
          <w:cols w:space="0" w:num="1"/>
          <w:titlePg/>
          <w:docGrid w:linePitch="319" w:charSpace="0"/>
        </w:sectPr>
      </w:pPr>
      <w:r>
        <w:rPr>
          <w:rFonts w:hint="eastAsia" w:ascii="Times New Roman" w:hAnsi="Times New Roman" w:eastAsia="仿宋_GB2312" w:cs="Times New Roman"/>
          <w:b/>
          <w:bCs/>
          <w:sz w:val="44"/>
          <w:szCs w:val="44"/>
          <w:lang w:val="en-US" w:eastAsia="zh-CN"/>
        </w:rPr>
        <w:t xml:space="preserve">      </w:t>
      </w:r>
      <w:r>
        <w:rPr>
          <w:rFonts w:ascii="Times New Roman" w:hAnsi="Times New Roman" w:eastAsia="仿宋_GB2312" w:cs="Times New Roman"/>
          <w:b/>
          <w:bCs/>
          <w:sz w:val="44"/>
          <w:szCs w:val="44"/>
        </w:rPr>
        <w:t xml:space="preserve">2022年 </w:t>
      </w:r>
      <w:r>
        <w:rPr>
          <w:rFonts w:hint="eastAsia" w:ascii="Times New Roman" w:hAnsi="Times New Roman" w:eastAsia="仿宋_GB2312" w:cs="Times New Roman"/>
          <w:b/>
          <w:bCs/>
          <w:sz w:val="44"/>
          <w:szCs w:val="44"/>
        </w:rPr>
        <w:t>12</w:t>
      </w:r>
      <w:r>
        <w:rPr>
          <w:rFonts w:ascii="Times New Roman" w:hAnsi="Times New Roman" w:eastAsia="仿宋_GB2312" w:cs="Times New Roman"/>
          <w:b/>
          <w:bCs/>
          <w:sz w:val="44"/>
          <w:szCs w:val="44"/>
        </w:rPr>
        <w:t xml:space="preserve"> 月 </w:t>
      </w:r>
      <w:r>
        <w:rPr>
          <w:rFonts w:hint="eastAsia" w:ascii="Times New Roman" w:hAnsi="Times New Roman" w:eastAsia="仿宋_GB2312" w:cs="Times New Roman"/>
          <w:b/>
          <w:bCs/>
          <w:sz w:val="44"/>
          <w:szCs w:val="44"/>
        </w:rPr>
        <w:t>13</w:t>
      </w:r>
      <w:r>
        <w:rPr>
          <w:rFonts w:ascii="Times New Roman" w:hAnsi="Times New Roman" w:eastAsia="仿宋_GB2312" w:cs="Times New Roman"/>
          <w:b/>
          <w:bCs/>
          <w:sz w:val="44"/>
          <w:szCs w:val="44"/>
        </w:rPr>
        <w:t>日</w:t>
      </w:r>
    </w:p>
    <w:p>
      <w:pPr>
        <w:pStyle w:val="21"/>
        <w:ind w:firstLine="0" w:firstLineChars="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pStyle w:val="21"/>
        <w:ind w:firstLine="210"/>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国有建设用地使用权挂牌出让公告</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ascii="Times New Roman" w:hAnsi="Times New Roman" w:eastAsia="方正仿宋_GBK" w:cs="Times New Roman"/>
          <w:bCs/>
          <w:spacing w:val="20"/>
          <w:sz w:val="32"/>
          <w:szCs w:val="32"/>
        </w:rPr>
        <w:t>国有建设用地使用权挂牌出让须知</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3、</w:t>
      </w:r>
      <w:r>
        <w:rPr>
          <w:rFonts w:ascii="Times New Roman" w:hAnsi="Times New Roman" w:eastAsia="方正仿宋_GBK" w:cs="Times New Roman"/>
          <w:bCs/>
          <w:spacing w:val="28"/>
          <w:sz w:val="32"/>
          <w:szCs w:val="32"/>
        </w:rPr>
        <w:t>用地勘测定界图</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4、</w:t>
      </w:r>
      <w:r>
        <w:rPr>
          <w:rFonts w:hint="eastAsia" w:ascii="Times New Roman" w:hAnsi="Times New Roman" w:eastAsia="方正仿宋_GBK"/>
          <w:sz w:val="32"/>
          <w:szCs w:val="32"/>
        </w:rPr>
        <w:t>LKYD—2022—049</w:t>
      </w:r>
      <w:r>
        <w:rPr>
          <w:rFonts w:ascii="Times New Roman" w:hAnsi="Times New Roman" w:eastAsia="方正仿宋_GBK" w:cs="Times New Roman"/>
          <w:bCs/>
          <w:sz w:val="32"/>
          <w:szCs w:val="32"/>
        </w:rPr>
        <w:t>号地块</w:t>
      </w:r>
      <w:r>
        <w:rPr>
          <w:rFonts w:ascii="Times New Roman" w:hAnsi="Times New Roman" w:eastAsia="方正仿宋_GBK" w:cs="Times New Roman"/>
          <w:bCs/>
          <w:spacing w:val="28"/>
          <w:sz w:val="32"/>
          <w:szCs w:val="32"/>
        </w:rPr>
        <w:t>规划条件</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5、</w:t>
      </w:r>
      <w:r>
        <w:rPr>
          <w:rFonts w:ascii="Times New Roman" w:hAnsi="Times New Roman" w:eastAsia="方正仿宋_GBK" w:cs="Times New Roman"/>
          <w:bCs/>
          <w:spacing w:val="28"/>
          <w:sz w:val="32"/>
          <w:szCs w:val="32"/>
        </w:rPr>
        <w:t>《竞买申请书》（样本）</w:t>
      </w:r>
    </w:p>
    <w:p>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w:t>
      </w:r>
      <w:r>
        <w:rPr>
          <w:rFonts w:ascii="Times New Roman" w:hAnsi="Times New Roman" w:eastAsia="方正仿宋_GBK" w:cs="Times New Roman"/>
          <w:sz w:val="32"/>
          <w:szCs w:val="32"/>
        </w:rPr>
        <w:t>挂牌出让报价单（样本）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9、</w:t>
      </w:r>
      <w:r>
        <w:rPr>
          <w:rFonts w:ascii="Times New Roman" w:hAnsi="Times New Roman" w:eastAsia="方正仿宋_GBK" w:cs="Times New Roman"/>
          <w:sz w:val="32"/>
          <w:szCs w:val="32"/>
        </w:rPr>
        <w:t>成交确认书（样本）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10、《联合竞买土地协议》</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11</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z w:val="32"/>
          <w:szCs w:val="32"/>
        </w:rPr>
        <w:t>12</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3</w:t>
      </w:r>
      <w:r>
        <w:rPr>
          <w:rFonts w:ascii="Times New Roman" w:hAnsi="Times New Roman" w:eastAsia="方正仿宋_GBK" w:cs="Times New Roman"/>
          <w:bCs/>
          <w:spacing w:val="-16"/>
          <w:sz w:val="32"/>
          <w:szCs w:val="32"/>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4</w:t>
      </w:r>
      <w:r>
        <w:rPr>
          <w:rFonts w:ascii="Times New Roman" w:hAnsi="Times New Roman" w:eastAsia="方正仿宋_GBK" w:cs="Times New Roman"/>
          <w:bCs/>
          <w:spacing w:val="-16"/>
          <w:sz w:val="32"/>
          <w:szCs w:val="32"/>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5</w:t>
      </w:r>
      <w:r>
        <w:rPr>
          <w:rFonts w:ascii="Times New Roman" w:hAnsi="Times New Roman" w:eastAsia="方正仿宋_GBK" w:cs="Times New Roman"/>
          <w:bCs/>
          <w:spacing w:val="-16"/>
          <w:sz w:val="32"/>
          <w:szCs w:val="32"/>
        </w:rPr>
        <w:t>、建设项目竣工申报书（样本）</w:t>
      </w: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sectPr>
          <w:footerReference r:id="rId7" w:type="first"/>
          <w:footerReference r:id="rId6" w:type="default"/>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资 阳 市</w:t>
      </w: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rPr>
        <w:t>资公资土挂告</w:t>
      </w:r>
      <w:r>
        <w:rPr>
          <w:rFonts w:ascii="Times New Roman" w:hAnsi="Times New Roman" w:eastAsia="方正仿宋_GBK" w:cs="Times New Roman"/>
          <w:sz w:val="32"/>
          <w:szCs w:val="32"/>
        </w:rPr>
        <w:t>〔2022〕</w:t>
      </w:r>
      <w:r>
        <w:rPr>
          <w:rFonts w:hint="eastAsia" w:ascii="Times New Roman" w:hAnsi="Times New Roman" w:eastAsia="方正仿宋_GBK" w:cs="Times New Roman"/>
          <w:sz w:val="32"/>
          <w:szCs w:val="32"/>
          <w:highlight w:val="none"/>
        </w:rPr>
        <w:t>28</w:t>
      </w:r>
      <w:r>
        <w:rPr>
          <w:rFonts w:ascii="Times New Roman" w:hAnsi="Times New Roman" w:eastAsia="方正仿宋_GBK" w:cs="Times New Roman"/>
          <w:sz w:val="32"/>
          <w:szCs w:val="32"/>
          <w:highlight w:val="none"/>
        </w:rPr>
        <w:t>号</w:t>
      </w:r>
    </w:p>
    <w:p>
      <w:pPr>
        <w:pStyle w:val="2"/>
      </w:pPr>
    </w:p>
    <w:p>
      <w:pPr>
        <w:tabs>
          <w:tab w:val="left" w:pos="3620"/>
        </w:tabs>
        <w:spacing w:line="54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kern w:val="0"/>
          <w:sz w:val="32"/>
          <w:szCs w:val="32"/>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rPr>
        <w:t>经</w:t>
      </w:r>
      <w:r>
        <w:rPr>
          <w:rFonts w:ascii="Times New Roman" w:hAnsi="Times New Roman" w:eastAsia="方正仿宋_GBK" w:cs="Times New Roman"/>
          <w:sz w:val="32"/>
          <w:szCs w:val="32"/>
          <w:u w:val="single" w:color="000000"/>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hint="eastAsia" w:ascii="Times New Roman" w:hAnsi="Times New Roman" w:eastAsia="方正仿宋_GBK" w:cs="Times New Roman"/>
          <w:sz w:val="32"/>
          <w:szCs w:val="32"/>
        </w:rPr>
        <w:t>临空区</w:t>
      </w:r>
      <w:r>
        <w:rPr>
          <w:rFonts w:hint="eastAsia" w:ascii="Times New Roman" w:hAnsi="Times New Roman" w:eastAsia="方正仿宋_GBK" w:cs="Times New Roman"/>
          <w:sz w:val="32"/>
          <w:szCs w:val="32"/>
          <w:u w:val="single"/>
        </w:rPr>
        <w:t>两</w:t>
      </w:r>
      <w:r>
        <w:rPr>
          <w:rFonts w:ascii="Times New Roman" w:hAnsi="Times New Roman" w:eastAsia="方正仿宋_GBK" w:cs="Times New Roman"/>
          <w:sz w:val="32"/>
          <w:szCs w:val="32"/>
          <w:u w:val="single"/>
        </w:rPr>
        <w:t>宗</w:t>
      </w:r>
      <w:r>
        <w:rPr>
          <w:rFonts w:ascii="Times New Roman" w:hAnsi="Times New Roman" w:eastAsia="方正仿宋_GBK" w:cs="Times New Roman"/>
          <w:sz w:val="32"/>
          <w:szCs w:val="32"/>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一、出让地块基本情况和规划设计指标要求（详见下表）</w:t>
      </w:r>
      <w:bookmarkStart w:id="0" w:name="_GoBack"/>
      <w:bookmarkEnd w:id="0"/>
    </w:p>
    <w:tbl>
      <w:tblPr>
        <w:tblStyle w:val="15"/>
        <w:tblpPr w:leftFromText="180" w:rightFromText="180" w:vertAnchor="text" w:horzAnchor="page" w:tblpX="764" w:tblpY="504"/>
        <w:tblOverlap w:val="never"/>
        <w:tblW w:w="105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448"/>
        <w:gridCol w:w="1326"/>
        <w:gridCol w:w="748"/>
        <w:gridCol w:w="817"/>
        <w:gridCol w:w="831"/>
        <w:gridCol w:w="844"/>
        <w:gridCol w:w="941"/>
        <w:gridCol w:w="765"/>
        <w:gridCol w:w="855"/>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9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宗地编号</w:t>
            </w:r>
          </w:p>
        </w:tc>
        <w:tc>
          <w:tcPr>
            <w:tcW w:w="14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地块</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位置</w:t>
            </w:r>
          </w:p>
        </w:tc>
        <w:tc>
          <w:tcPr>
            <w:tcW w:w="5507"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规划设计主要指标</w:t>
            </w:r>
          </w:p>
        </w:tc>
        <w:tc>
          <w:tcPr>
            <w:tcW w:w="7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出让</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年限</w:t>
            </w:r>
          </w:p>
        </w:tc>
        <w:tc>
          <w:tcPr>
            <w:tcW w:w="85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eastAsia" w:ascii="Times New Roman" w:hAnsi="Times New Roman" w:eastAsia="方正仿宋_GBK" w:cs="Times New Roman"/>
                <w:b w:val="0"/>
                <w:bCs w:val="0"/>
                <w:spacing w:val="-20"/>
                <w:sz w:val="24"/>
                <w:szCs w:val="24"/>
                <w:lang w:eastAsia="zh-CN"/>
              </w:rPr>
              <w:t>起始价</w:t>
            </w:r>
            <w:r>
              <w:rPr>
                <w:rFonts w:hint="default" w:ascii="Times New Roman" w:hAnsi="Times New Roman" w:eastAsia="方正仿宋_GBK" w:cs="Times New Roman"/>
                <w:b w:val="0"/>
                <w:bCs w:val="0"/>
                <w:spacing w:val="-20"/>
                <w:sz w:val="24"/>
                <w:szCs w:val="24"/>
              </w:rPr>
              <w:t>（万元）</w:t>
            </w:r>
          </w:p>
        </w:tc>
        <w:tc>
          <w:tcPr>
            <w:tcW w:w="103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竞买保证金</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4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宗地</w:t>
            </w:r>
            <w:r>
              <w:rPr>
                <w:rFonts w:hint="default" w:ascii="Times New Roman" w:hAnsi="Times New Roman" w:eastAsia="方正仿宋_GBK" w:cs="Times New Roman"/>
                <w:sz w:val="24"/>
                <w:szCs w:val="24"/>
              </w:rPr>
              <w:t>面积（㎡）</w:t>
            </w:r>
          </w:p>
        </w:tc>
        <w:tc>
          <w:tcPr>
            <w:tcW w:w="7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地块序号</w:t>
            </w:r>
          </w:p>
        </w:tc>
        <w:tc>
          <w:tcPr>
            <w:tcW w:w="8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容积率</w:t>
            </w:r>
          </w:p>
        </w:tc>
        <w:tc>
          <w:tcPr>
            <w:tcW w:w="83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建筑密度（%）</w:t>
            </w:r>
          </w:p>
        </w:tc>
        <w:tc>
          <w:tcPr>
            <w:tcW w:w="84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绿地率</w:t>
            </w:r>
            <w:r>
              <w:rPr>
                <w:rFonts w:hint="default" w:ascii="Times New Roman" w:hAnsi="Times New Roman" w:eastAsia="方正仿宋_GBK" w:cs="Times New Roman"/>
                <w:sz w:val="24"/>
                <w:szCs w:val="24"/>
              </w:rPr>
              <w:t>（%）</w:t>
            </w: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土地用途</w:t>
            </w:r>
          </w:p>
        </w:tc>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8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9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kern w:val="2"/>
                <w:sz w:val="24"/>
                <w:szCs w:val="24"/>
                <w:highlight w:val="none"/>
                <w:lang w:val="en-US" w:eastAsia="zh-CN" w:bidi="ar-SA"/>
              </w:rPr>
            </w:pPr>
            <w:r>
              <w:rPr>
                <w:rFonts w:hint="eastAsia" w:ascii="Times New Roman" w:hAnsi="Times New Roman" w:eastAsia="黑体" w:cs="Times New Roman"/>
                <w:sz w:val="24"/>
              </w:rPr>
              <w:t>LKYD—2022—048</w:t>
            </w:r>
          </w:p>
        </w:tc>
        <w:tc>
          <w:tcPr>
            <w:tcW w:w="14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方正仿宋_GBK" w:cs="Times New Roman"/>
                <w:kern w:val="2"/>
                <w:sz w:val="24"/>
                <w:szCs w:val="24"/>
                <w:u w:val="single"/>
                <w:lang w:val="en-US" w:eastAsia="zh-CN" w:bidi="ar-SA"/>
              </w:rPr>
            </w:pPr>
            <w:r>
              <w:rPr>
                <w:rFonts w:ascii="方正仿宋简体" w:eastAsia="方正仿宋简体"/>
                <w:sz w:val="24"/>
              </w:rPr>
              <w:t>资阳临空经济区雁溪湖综合服务组团，成资大道以北，临空大道以东，永临西路以南</w:t>
            </w:r>
          </w:p>
        </w:tc>
        <w:tc>
          <w:tcPr>
            <w:tcW w:w="13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eastAsia="方正仿宋简体"/>
                <w:sz w:val="24"/>
              </w:rPr>
              <w:t>281786.78</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sz w:val="24"/>
              </w:rPr>
              <w:t>(</w:t>
            </w:r>
            <w:r>
              <w:rPr>
                <w:rFonts w:eastAsia="方正仿宋简体"/>
                <w:sz w:val="24"/>
              </w:rPr>
              <w:t>422.6</w:t>
            </w:r>
            <w:r>
              <w:rPr>
                <w:rFonts w:hint="eastAsia" w:eastAsia="方正仿宋简体"/>
                <w:sz w:val="24"/>
              </w:rPr>
              <w:t>8</w:t>
            </w:r>
            <w:r>
              <w:rPr>
                <w:rFonts w:hint="eastAsia" w:ascii="Times New Roman" w:hAnsi="Times New Roman" w:eastAsia="方正仿宋_GBK" w:cs="Times New Roman"/>
                <w:sz w:val="24"/>
              </w:rPr>
              <w:t>亩)</w:t>
            </w:r>
          </w:p>
        </w:tc>
        <w:tc>
          <w:tcPr>
            <w:tcW w:w="7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地块一</w:t>
            </w:r>
          </w:p>
        </w:tc>
        <w:tc>
          <w:tcPr>
            <w:tcW w:w="817" w:type="dxa"/>
            <w:noWrap w:val="0"/>
            <w:vAlign w:val="center"/>
          </w:tcPr>
          <w:p>
            <w:pPr>
              <w:keepNext w:val="0"/>
              <w:keepLines w:val="0"/>
              <w:pageBreakBefore w:val="0"/>
              <w:widowControl w:val="0"/>
              <w:tabs>
                <w:tab w:val="left" w:pos="252"/>
              </w:tabs>
              <w:kinsoku/>
              <w:wordWrap/>
              <w:overflowPunct/>
              <w:topLinePunct w:val="0"/>
              <w:autoSpaceDE/>
              <w:autoSpaceDN/>
              <w:bidi w:val="0"/>
              <w:adjustRightInd/>
              <w:snapToGrid/>
              <w:spacing w:line="200" w:lineRule="exact"/>
              <w:ind w:right="0" w:rightChars="0"/>
              <w:jc w:val="left"/>
              <w:textAlignment w:val="auto"/>
              <w:rPr>
                <w:rFonts w:hint="default"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≤0.9</w:t>
            </w:r>
          </w:p>
        </w:tc>
        <w:tc>
          <w:tcPr>
            <w:tcW w:w="831" w:type="dxa"/>
            <w:noWrap w:val="0"/>
            <w:vAlign w:val="center"/>
          </w:tcPr>
          <w:p>
            <w:pPr>
              <w:keepNext w:val="0"/>
              <w:keepLines w:val="0"/>
              <w:pageBreakBefore w:val="0"/>
              <w:widowControl w:val="0"/>
              <w:kinsoku/>
              <w:wordWrap/>
              <w:overflowPunct/>
              <w:topLinePunct w:val="0"/>
              <w:autoSpaceDE/>
              <w:autoSpaceDN/>
              <w:bidi w:val="0"/>
              <w:adjustRightInd/>
              <w:snapToGrid/>
              <w:spacing w:line="200" w:lineRule="exact"/>
              <w:ind w:right="0" w:rightChars="0"/>
              <w:jc w:val="both"/>
              <w:textAlignment w:val="auto"/>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sz w:val="24"/>
                <w:szCs w:val="24"/>
                <w:lang w:val="en-US" w:eastAsia="zh-CN"/>
              </w:rPr>
              <w:t>≤40</w:t>
            </w:r>
          </w:p>
        </w:tc>
        <w:tc>
          <w:tcPr>
            <w:tcW w:w="844" w:type="dxa"/>
            <w:noWrap w:val="0"/>
            <w:vAlign w:val="center"/>
          </w:tcPr>
          <w:p>
            <w:pPr>
              <w:keepNext w:val="0"/>
              <w:keepLines w:val="0"/>
              <w:pageBreakBefore w:val="0"/>
              <w:widowControl w:val="0"/>
              <w:kinsoku/>
              <w:wordWrap/>
              <w:overflowPunct/>
              <w:topLinePunct w:val="0"/>
              <w:autoSpaceDE/>
              <w:autoSpaceDN/>
              <w:bidi w:val="0"/>
              <w:adjustRightInd/>
              <w:snapToGrid/>
              <w:spacing w:line="200" w:lineRule="exact"/>
              <w:ind w:right="0" w:rightChars="0"/>
              <w:jc w:val="both"/>
              <w:textAlignment w:val="auto"/>
              <w:rPr>
                <w:rFonts w:hint="eastAsia" w:ascii="Times New Roman" w:hAnsi="Times New Roman" w:eastAsia="方正仿宋_GBK"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ind w:right="0" w:rightChars="0"/>
              <w:jc w:val="both"/>
              <w:textAlignment w:val="auto"/>
              <w:rPr>
                <w:rFonts w:hint="eastAsia"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≥30</w:t>
            </w:r>
          </w:p>
          <w:p>
            <w:pPr>
              <w:keepNext w:val="0"/>
              <w:keepLines w:val="0"/>
              <w:pageBreakBefore w:val="0"/>
              <w:widowControl w:val="0"/>
              <w:kinsoku/>
              <w:wordWrap/>
              <w:overflowPunct/>
              <w:topLinePunct w:val="0"/>
              <w:autoSpaceDE/>
              <w:autoSpaceDN/>
              <w:bidi w:val="0"/>
              <w:adjustRightInd/>
              <w:snapToGrid/>
              <w:spacing w:line="20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p>
        </w:tc>
        <w:tc>
          <w:tcPr>
            <w:tcW w:w="94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ascii="方正仿宋简体" w:eastAsia="方正仿宋简体"/>
                <w:sz w:val="24"/>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ascii="方正仿宋简体" w:eastAsia="方正仿宋简体"/>
                <w:sz w:val="24"/>
              </w:rPr>
            </w:pPr>
            <w:r>
              <w:rPr>
                <w:rFonts w:ascii="方正仿宋简体" w:eastAsia="方正仿宋简体"/>
                <w:sz w:val="24"/>
              </w:rPr>
              <w:t>商业用地、商务金融用地、娱乐康体用地</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p>
        </w:tc>
        <w:tc>
          <w:tcPr>
            <w:tcW w:w="7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z w:val="24"/>
                <w:szCs w:val="24"/>
              </w:rPr>
              <w:t>40年</w:t>
            </w:r>
          </w:p>
        </w:tc>
        <w:tc>
          <w:tcPr>
            <w:tcW w:w="85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34040</w:t>
            </w:r>
          </w:p>
        </w:tc>
        <w:tc>
          <w:tcPr>
            <w:tcW w:w="103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6808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sz w:val="24"/>
                <w:szCs w:val="24"/>
                <w:highlight w:val="none"/>
                <w:lang w:val="en-US" w:eastAsia="zh-CN"/>
              </w:rPr>
            </w:pPr>
          </w:p>
        </w:tc>
        <w:tc>
          <w:tcPr>
            <w:tcW w:w="14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kern w:val="2"/>
                <w:sz w:val="24"/>
                <w:szCs w:val="24"/>
                <w:lang w:val="en-US" w:eastAsia="zh-CN" w:bidi="ar-SA"/>
              </w:rPr>
            </w:pPr>
          </w:p>
        </w:tc>
        <w:tc>
          <w:tcPr>
            <w:tcW w:w="13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kern w:val="2"/>
                <w:sz w:val="24"/>
                <w:szCs w:val="24"/>
                <w:lang w:val="en-US" w:eastAsia="zh-CN" w:bidi="ar-SA"/>
              </w:rPr>
            </w:pPr>
          </w:p>
        </w:tc>
        <w:tc>
          <w:tcPr>
            <w:tcW w:w="7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sz w:val="24"/>
                <w:szCs w:val="24"/>
                <w:lang w:val="en-US"/>
              </w:rPr>
            </w:pPr>
            <w:r>
              <w:rPr>
                <w:rFonts w:hint="eastAsia" w:ascii="Times New Roman" w:hAnsi="Times New Roman" w:eastAsia="方正仿宋_GBK" w:cs="Times New Roman"/>
                <w:kern w:val="2"/>
                <w:sz w:val="24"/>
                <w:szCs w:val="24"/>
                <w:lang w:val="en-US" w:eastAsia="zh-CN" w:bidi="ar-SA"/>
              </w:rPr>
              <w:t>地块二</w:t>
            </w:r>
          </w:p>
        </w:tc>
        <w:tc>
          <w:tcPr>
            <w:tcW w:w="8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val="en-US" w:eastAsia="zh-CN"/>
              </w:rPr>
              <w:t>≤0.9</w:t>
            </w:r>
          </w:p>
        </w:tc>
        <w:tc>
          <w:tcPr>
            <w:tcW w:w="8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sz w:val="24"/>
                <w:szCs w:val="24"/>
                <w:lang w:val="en-US" w:eastAsia="zh-CN"/>
              </w:rPr>
              <w:t>≤30</w:t>
            </w:r>
          </w:p>
        </w:tc>
        <w:tc>
          <w:tcPr>
            <w:tcW w:w="8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Times New Roman" w:hAnsi="Times New Roman" w:eastAsia="方正仿宋_GBK"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default"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≥10</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p>
        </w:tc>
        <w:tc>
          <w:tcPr>
            <w:tcW w:w="94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p>
        </w:tc>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8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sz w:val="24"/>
                <w:szCs w:val="24"/>
                <w:lang w:val="en-US" w:eastAsia="zh-CN"/>
              </w:rPr>
            </w:pPr>
          </w:p>
        </w:tc>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9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黑体" w:cs="Times New Roman"/>
                <w:kern w:val="2"/>
                <w:sz w:val="24"/>
                <w:szCs w:val="24"/>
                <w:lang w:val="en-US" w:eastAsia="zh-CN" w:bidi="ar-SA"/>
              </w:rPr>
            </w:pPr>
            <w:r>
              <w:rPr>
                <w:rFonts w:hint="eastAsia" w:ascii="Times New Roman" w:hAnsi="Times New Roman" w:eastAsia="黑体" w:cs="Times New Roman"/>
                <w:sz w:val="24"/>
              </w:rPr>
              <w:t>LKYD—2022—049</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方正仿宋_GBK" w:eastAsia="方正仿宋_GBK"/>
                <w:sz w:val="24"/>
              </w:rPr>
            </w:pP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ascii="方正仿宋_GBK" w:eastAsia="方正仿宋_GBK"/>
                <w:sz w:val="24"/>
              </w:rPr>
              <w:t>资阳临空经济区雁溪湖综合服务组团，成资大道以北，临空大道以东，永临西路以南</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方正仿宋_GBK" w:cstheme="minorBidi"/>
                <w:color w:val="000000"/>
                <w:kern w:val="2"/>
                <w:sz w:val="24"/>
                <w:szCs w:val="24"/>
                <w:lang w:val="en-US" w:eastAsia="zh-CN" w:bidi="ar-SA"/>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eastAsia="方正仿宋_GBK"/>
                <w:sz w:val="24"/>
              </w:rPr>
              <w:t>296837.62</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HAnsi" w:hAnsiTheme="minorHAnsi" w:eastAsiaTheme="minorEastAsia" w:cstheme="minorBidi"/>
                <w:kern w:val="2"/>
                <w:sz w:val="21"/>
                <w:szCs w:val="24"/>
                <w:lang w:val="en-US" w:eastAsia="zh-CN" w:bidi="ar-SA"/>
              </w:rPr>
            </w:pPr>
            <w:r>
              <w:rPr>
                <w:rFonts w:hint="eastAsia" w:ascii="Times New Roman" w:hAnsi="Times New Roman" w:eastAsia="方正仿宋_GBK" w:cs="Times New Roman"/>
                <w:sz w:val="24"/>
              </w:rPr>
              <w:t>(</w:t>
            </w:r>
            <w:r>
              <w:rPr>
                <w:rFonts w:eastAsia="方正仿宋_GBK"/>
                <w:sz w:val="24"/>
              </w:rPr>
              <w:t>445.26</w:t>
            </w:r>
            <w:r>
              <w:rPr>
                <w:rFonts w:hint="eastAsia" w:ascii="Times New Roman" w:hAnsi="Times New Roman" w:eastAsia="方正仿宋_GBK" w:cs="Times New Roman"/>
                <w:sz w:val="24"/>
              </w:rPr>
              <w:t>亩)</w:t>
            </w:r>
          </w:p>
        </w:tc>
        <w:tc>
          <w:tcPr>
            <w:tcW w:w="7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仿宋_GBK" w:eastAsia="方正仿宋_GBK" w:hAnsiTheme="minorHAnsi" w:cstheme="minorBidi"/>
                <w:color w:val="000000"/>
                <w:kern w:val="2"/>
                <w:sz w:val="24"/>
                <w:szCs w:val="24"/>
                <w:lang w:val="en-US" w:eastAsia="zh-CN" w:bidi="ar-SA"/>
              </w:rPr>
            </w:pPr>
          </w:p>
        </w:tc>
        <w:tc>
          <w:tcPr>
            <w:tcW w:w="8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方正仿宋简体"/>
                <w:sz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sz w:val="24"/>
                <w:szCs w:val="24"/>
                <w:lang w:val="en-US" w:eastAsia="zh-CN"/>
              </w:rPr>
              <w:t>≤0.9</w:t>
            </w:r>
          </w:p>
        </w:tc>
        <w:tc>
          <w:tcPr>
            <w:tcW w:w="8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方正仿宋简体"/>
                <w:sz w:val="24"/>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sz w:val="24"/>
                <w:szCs w:val="24"/>
                <w:lang w:val="en-US" w:eastAsia="zh-CN"/>
              </w:rPr>
              <w:t>≤40</w:t>
            </w:r>
          </w:p>
        </w:tc>
        <w:tc>
          <w:tcPr>
            <w:tcW w:w="8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方正仿宋简体"/>
                <w:sz w:val="24"/>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Times New Roman" w:hAnsi="Times New Roman" w:eastAsia="方正仿宋_GBK"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rPr>
                <w:rFonts w:hint="eastAsia"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≥30</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kern w:val="2"/>
                <w:sz w:val="24"/>
                <w:szCs w:val="24"/>
                <w:lang w:val="en-US" w:eastAsia="zh-CN" w:bidi="ar-SA"/>
              </w:rPr>
            </w:pP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ascii="方正仿宋简体" w:eastAsia="方正仿宋简体"/>
                <w:sz w:val="24"/>
              </w:rPr>
            </w:pPr>
            <w:r>
              <w:rPr>
                <w:rFonts w:ascii="方正仿宋简体" w:eastAsia="方正仿宋简体"/>
                <w:sz w:val="24"/>
              </w:rPr>
              <w:t>商业用地、商务金融用地、娱乐康体用地</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40年</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sz w:val="24"/>
              </w:rPr>
              <w:t>35850</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sz w:val="24"/>
              </w:rPr>
              <w:t>7170</w:t>
            </w:r>
          </w:p>
        </w:tc>
      </w:tr>
    </w:tbl>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w:t>
      </w:r>
      <w:r>
        <w:rPr>
          <w:rFonts w:ascii="Times New Roman" w:hAnsi="Times New Roman" w:eastAsia="方正仿宋_GBK" w:cs="Times New Roman"/>
          <w:sz w:val="32"/>
          <w:szCs w:val="32"/>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rPr>
      </w:pPr>
      <w:r>
        <w:rPr>
          <w:rFonts w:ascii="Times New Roman" w:hAnsi="Times New Roman" w:eastAsia="方正仿宋_GBK" w:cs="Times New Roman"/>
          <w:sz w:val="32"/>
          <w:szCs w:val="32"/>
        </w:rPr>
        <w:t>三、本次国有建设用地使用权出让方式为</w:t>
      </w:r>
      <w:r>
        <w:rPr>
          <w:rFonts w:hint="eastAsia" w:ascii="Times New Roman" w:hAnsi="Times New Roman" w:eastAsia="方正仿宋_GBK" w:cs="Times New Roman"/>
          <w:sz w:val="32"/>
          <w:szCs w:val="32"/>
          <w:u w:val="single"/>
        </w:rPr>
        <w:t>有</w:t>
      </w:r>
      <w:r>
        <w:rPr>
          <w:rFonts w:ascii="Times New Roman" w:hAnsi="Times New Roman" w:eastAsia="方正仿宋_GBK"/>
          <w:sz w:val="32"/>
          <w:szCs w:val="32"/>
          <w:u w:val="single"/>
        </w:rPr>
        <w:t>底价</w:t>
      </w:r>
      <w:r>
        <w:rPr>
          <w:rFonts w:hint="eastAsia" w:ascii="Times New Roman" w:hAnsi="Times New Roman" w:eastAsia="方正仿宋_GBK"/>
          <w:sz w:val="32"/>
          <w:szCs w:val="32"/>
          <w:u w:val="single"/>
        </w:rPr>
        <w:t>挂牌</w:t>
      </w:r>
      <w:r>
        <w:rPr>
          <w:rFonts w:ascii="Times New Roman" w:hAnsi="Times New Roman" w:eastAsia="方正仿宋_GBK"/>
          <w:sz w:val="32"/>
          <w:szCs w:val="32"/>
        </w:rPr>
        <w:t>出让</w:t>
      </w:r>
      <w:r>
        <w:rPr>
          <w:rFonts w:ascii="Times New Roman" w:hAnsi="Times New Roman" w:eastAsia="方正仿宋_GBK"/>
          <w:bCs/>
          <w:sz w:val="32"/>
          <w:szCs w:val="32"/>
        </w:rPr>
        <w:t>，按照</w:t>
      </w:r>
      <w:r>
        <w:rPr>
          <w:rFonts w:hint="eastAsia" w:ascii="Times New Roman" w:hAnsi="Times New Roman" w:eastAsia="方正仿宋_GBK"/>
          <w:bCs/>
          <w:sz w:val="32"/>
          <w:szCs w:val="32"/>
          <w:u w:val="single"/>
        </w:rPr>
        <w:t>不低于底价的</w:t>
      </w:r>
      <w:r>
        <w:rPr>
          <w:rFonts w:ascii="Times New Roman" w:hAnsi="Times New Roman" w:eastAsia="方正仿宋_GBK" w:cs="Times New Roman"/>
          <w:sz w:val="32"/>
          <w:szCs w:val="32"/>
          <w:u w:val="single"/>
        </w:rPr>
        <w:t>价高者得</w:t>
      </w:r>
      <w:r>
        <w:rPr>
          <w:rFonts w:hint="eastAsia" w:ascii="Times New Roman" w:hAnsi="Times New Roman" w:eastAsia="方正仿宋_GBK" w:cs="Times New Roman"/>
          <w:sz w:val="32"/>
          <w:szCs w:val="32"/>
        </w:rPr>
        <w:t>为</w:t>
      </w:r>
      <w:r>
        <w:rPr>
          <w:rFonts w:ascii="Times New Roman" w:hAnsi="Times New Roman" w:eastAsia="方正仿宋_GBK" w:cs="Times New Roman"/>
          <w:sz w:val="32"/>
          <w:szCs w:val="32"/>
        </w:rPr>
        <w:t>原则确定竞得人</w:t>
      </w:r>
      <w:r>
        <w:rPr>
          <w:rFonts w:ascii="Times New Roman" w:hAnsi="Times New Roman" w:eastAsia="方正仿宋_GBK"/>
          <w:sz w:val="32"/>
          <w:szCs w:val="32"/>
        </w:rPr>
        <w:t>。</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五、交纳竞买保证金的截止时间为</w:t>
      </w:r>
      <w:r>
        <w:rPr>
          <w:rFonts w:hint="eastAsia" w:ascii="Times New Roman" w:hAnsi="Times New Roman" w:eastAsia="方正仿宋_GBK" w:cs="Times New Roman"/>
          <w:sz w:val="32"/>
          <w:szCs w:val="32"/>
          <w:u w:val="single"/>
        </w:rPr>
        <w:t>2023年1月9日16时</w:t>
      </w:r>
      <w:r>
        <w:rPr>
          <w:rFonts w:hint="eastAsia" w:ascii="Times New Roman" w:hAnsi="Times New Roman" w:eastAsia="方正仿宋_GBK" w:cs="Times New Roman"/>
          <w:sz w:val="32"/>
          <w:szCs w:val="32"/>
        </w:rPr>
        <w:t>止（以竞买保证金到中心账户时间为准），具体的银行账户详见挂牌出让文件。</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六、报名方式及时间：本次报名采取</w:t>
      </w:r>
      <w:r>
        <w:rPr>
          <w:rFonts w:hint="eastAsia" w:ascii="Times New Roman" w:hAnsi="Times New Roman" w:eastAsia="方正仿宋_GBK" w:cs="Times New Roman"/>
          <w:b/>
          <w:bCs/>
          <w:sz w:val="32"/>
          <w:szCs w:val="32"/>
          <w:u w:val="single"/>
        </w:rPr>
        <w:t>网上报名</w:t>
      </w:r>
      <w:r>
        <w:rPr>
          <w:rFonts w:hint="eastAsia" w:ascii="Times New Roman" w:hAnsi="Times New Roman" w:eastAsia="方正仿宋_GBK" w:cs="Times New Roman"/>
          <w:sz w:val="32"/>
          <w:szCs w:val="32"/>
        </w:rPr>
        <w:t>方式；竞买申请人请于</w:t>
      </w:r>
      <w:r>
        <w:rPr>
          <w:rFonts w:hint="eastAsia" w:ascii="Times New Roman" w:hAnsi="Times New Roman" w:eastAsia="方正仿宋_GBK" w:cs="Times New Roman"/>
          <w:sz w:val="32"/>
          <w:szCs w:val="32"/>
          <w:u w:val="single"/>
        </w:rPr>
        <w:t>2022年12月13日</w:t>
      </w:r>
      <w:r>
        <w:rPr>
          <w:rFonts w:hint="eastAsia" w:ascii="Times New Roman" w:hAnsi="Times New Roman" w:eastAsia="方正仿宋_GBK" w:cs="Times New Roman"/>
          <w:sz w:val="32"/>
          <w:szCs w:val="32"/>
        </w:rPr>
        <w:t>至</w:t>
      </w:r>
      <w:r>
        <w:rPr>
          <w:rFonts w:hint="eastAsia" w:ascii="Times New Roman" w:hAnsi="Times New Roman" w:eastAsia="方正仿宋_GBK" w:cs="Times New Roman"/>
          <w:sz w:val="32"/>
          <w:szCs w:val="32"/>
          <w:u w:val="single"/>
        </w:rPr>
        <w:t>2023年1月9日16:00</w:t>
      </w:r>
      <w:r>
        <w:rPr>
          <w:rFonts w:hint="eastAsia" w:ascii="Times New Roman" w:hAnsi="Times New Roman" w:eastAsia="方正仿宋_GBK" w:cs="Times New Roman"/>
          <w:sz w:val="32"/>
          <w:szCs w:val="32"/>
        </w:rPr>
        <w:t>时登陆全国公共资源交易平台（四川省·资阳市）（http://ggzyjyzx.ziyang.gov.cn）</w:t>
      </w:r>
      <w:r>
        <w:rPr>
          <w:rFonts w:hint="eastAsia" w:ascii="Times New Roman" w:hAnsi="Times New Roman" w:eastAsia="方正仿宋_GBK" w:cs="Times New Roman"/>
          <w:b/>
          <w:bCs/>
          <w:sz w:val="32"/>
          <w:szCs w:val="32"/>
        </w:rPr>
        <w:t>业务办理—操作手册</w:t>
      </w:r>
      <w:r>
        <w:rPr>
          <w:rFonts w:hint="eastAsia" w:ascii="Times New Roman" w:hAnsi="Times New Roman" w:eastAsia="方正仿宋_GBK" w:cs="Times New Roman"/>
          <w:sz w:val="32"/>
          <w:szCs w:val="32"/>
        </w:rPr>
        <w:t>中查阅《资阳CA数字证书新购、续期流程》及《资阳市土地出让竞买人操作手册》，并于</w:t>
      </w:r>
      <w:r>
        <w:rPr>
          <w:rFonts w:hint="eastAsia" w:ascii="Times New Roman" w:hAnsi="Times New Roman" w:eastAsia="方正仿宋_GBK" w:cs="Times New Roman"/>
          <w:sz w:val="32"/>
          <w:szCs w:val="32"/>
          <w:u w:val="single"/>
        </w:rPr>
        <w:t xml:space="preserve"> 2022年12月13日</w:t>
      </w:r>
      <w:r>
        <w:rPr>
          <w:rFonts w:hint="eastAsia" w:ascii="Times New Roman" w:hAnsi="Times New Roman" w:eastAsia="方正仿宋_GBK" w:cs="Times New Roman"/>
          <w:sz w:val="32"/>
          <w:szCs w:val="32"/>
        </w:rPr>
        <w:t>起下载出让文件。CA办理咨询电话：王老师 028-26731203；网上报名技术咨询电话：张老师028-26731203。</w:t>
      </w:r>
    </w:p>
    <w:p>
      <w:pPr>
        <w:spacing w:line="540" w:lineRule="exact"/>
        <w:ind w:firstLine="640" w:firstLineChars="200"/>
        <w:rPr>
          <w:rFonts w:ascii="Times New Roman" w:hAnsi="Times New Roman" w:eastAsia="方正仿宋_GBK" w:cs="Times New Roman"/>
          <w:b/>
          <w:bCs/>
          <w:sz w:val="32"/>
          <w:szCs w:val="32"/>
        </w:rPr>
      </w:pPr>
      <w:r>
        <w:rPr>
          <w:rFonts w:hint="eastAsia" w:ascii="Times New Roman" w:hAnsi="Times New Roman" w:eastAsia="方正仿宋_GBK" w:cs="Times New Roman"/>
          <w:sz w:val="32"/>
          <w:szCs w:val="32"/>
        </w:rPr>
        <w:t>七、资格审查：竞买申请人按规定</w:t>
      </w:r>
      <w:r>
        <w:rPr>
          <w:rFonts w:hint="eastAsia" w:ascii="Times New Roman" w:hAnsi="Times New Roman" w:eastAsia="方正仿宋_GBK" w:cs="Times New Roman"/>
          <w:b/>
          <w:bCs/>
          <w:sz w:val="32"/>
          <w:szCs w:val="32"/>
        </w:rPr>
        <w:t>交纳保证金并在网上提交申请资料</w:t>
      </w:r>
      <w:r>
        <w:rPr>
          <w:rFonts w:hint="eastAsia" w:ascii="Times New Roman" w:hAnsi="Times New Roman" w:eastAsia="方正仿宋_GBK" w:cs="Times New Roman"/>
          <w:sz w:val="32"/>
          <w:szCs w:val="32"/>
        </w:rPr>
        <w:t>后，资阳市政府政务服务和公共资源交易服务中心将于</w:t>
      </w:r>
      <w:r>
        <w:rPr>
          <w:rFonts w:hint="eastAsia" w:ascii="Times New Roman" w:hAnsi="Times New Roman" w:eastAsia="方正仿宋_GBK" w:cs="Times New Roman"/>
          <w:sz w:val="32"/>
          <w:szCs w:val="32"/>
          <w:u w:val="single"/>
        </w:rPr>
        <w:t>2023年1月9日17 时00分</w:t>
      </w:r>
      <w:r>
        <w:rPr>
          <w:rFonts w:hint="eastAsia" w:ascii="Times New Roman" w:hAnsi="Times New Roman" w:eastAsia="方正仿宋_GBK" w:cs="Times New Roman"/>
          <w:sz w:val="32"/>
          <w:szCs w:val="32"/>
        </w:rPr>
        <w:t>前确认其竞买资格。针对挂牌出让的地块，待资格审查通过后，竞买申请人</w:t>
      </w:r>
      <w:r>
        <w:rPr>
          <w:rFonts w:hint="eastAsia" w:ascii="Times New Roman" w:hAnsi="Times New Roman" w:eastAsia="方正仿宋_GBK" w:cs="Times New Roman"/>
          <w:b/>
          <w:bCs/>
          <w:sz w:val="32"/>
          <w:szCs w:val="32"/>
        </w:rPr>
        <w:t>需到我中心二楼209办公室提交报价单。</w:t>
      </w:r>
    </w:p>
    <w:p>
      <w:pPr>
        <w:spacing w:line="54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ascii="Times New Roman" w:hAnsi="Times New Roman" w:eastAsia="方正仿宋_GBK" w:cs="Times New Roman"/>
          <w:bCs/>
          <w:kern w:val="0"/>
          <w:sz w:val="32"/>
          <w:szCs w:val="32"/>
        </w:rPr>
        <w:t>本次国有建设用地使用权挂牌出让地点为资阳市政府政务服务和公共资源交易服务中心（资阳市雁江区河埝街12号2楼），</w:t>
      </w:r>
      <w:r>
        <w:rPr>
          <w:rFonts w:hint="eastAsia" w:ascii="Times New Roman" w:hAnsi="Times New Roman" w:eastAsia="方正仿宋_GBK"/>
          <w:b/>
          <w:kern w:val="0"/>
          <w:sz w:val="32"/>
          <w:szCs w:val="32"/>
        </w:rPr>
        <w:t>请竞买人务必携带竞买申请书、公章及相关报名资料准时参加。</w:t>
      </w:r>
      <w:r>
        <w:rPr>
          <w:rFonts w:ascii="Times New Roman" w:hAnsi="Times New Roman" w:eastAsia="方正仿宋_GBK" w:cs="Times New Roman"/>
          <w:bCs/>
          <w:kern w:val="0"/>
          <w:sz w:val="32"/>
          <w:szCs w:val="32"/>
        </w:rPr>
        <w:t>受理竞买人的报价时间为</w:t>
      </w:r>
      <w:r>
        <w:rPr>
          <w:rFonts w:ascii="Times New Roman" w:hAnsi="Times New Roman" w:eastAsia="方正仿宋简体" w:cs="Times New Roman"/>
          <w:sz w:val="32"/>
          <w:szCs w:val="32"/>
          <w:u w:val="single"/>
        </w:rPr>
        <w:t>202</w:t>
      </w:r>
      <w:r>
        <w:rPr>
          <w:rFonts w:hint="eastAsia" w:ascii="Times New Roman" w:hAnsi="Times New Roman" w:eastAsia="方正仿宋简体" w:cs="Times New Roman"/>
          <w:sz w:val="32"/>
          <w:szCs w:val="32"/>
          <w:u w:val="single"/>
        </w:rPr>
        <w:t>3</w:t>
      </w:r>
      <w:r>
        <w:rPr>
          <w:rFonts w:ascii="Times New Roman" w:hAnsi="Times New Roman" w:eastAsia="方正仿宋简体" w:cs="Times New Roman"/>
          <w:sz w:val="32"/>
          <w:szCs w:val="32"/>
          <w:u w:val="single"/>
        </w:rPr>
        <w:t>年</w:t>
      </w:r>
      <w:r>
        <w:rPr>
          <w:rFonts w:hint="eastAsia" w:ascii="Times New Roman" w:hAnsi="Times New Roman" w:eastAsia="方正仿宋简体" w:cs="Times New Roman"/>
          <w:sz w:val="32"/>
          <w:szCs w:val="32"/>
          <w:u w:val="single"/>
        </w:rPr>
        <w:t>1</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rPr>
        <w:t>2</w:t>
      </w:r>
      <w:r>
        <w:rPr>
          <w:rFonts w:ascii="Times New Roman" w:hAnsi="Times New Roman" w:eastAsia="方正仿宋简体" w:cs="Times New Roman"/>
          <w:sz w:val="32"/>
          <w:szCs w:val="32"/>
          <w:u w:val="single"/>
        </w:rPr>
        <w:t>日9时00分至202</w:t>
      </w:r>
      <w:r>
        <w:rPr>
          <w:rFonts w:hint="eastAsia" w:ascii="Times New Roman" w:hAnsi="Times New Roman" w:eastAsia="方正仿宋简体" w:cs="Times New Roman"/>
          <w:sz w:val="32"/>
          <w:szCs w:val="32"/>
          <w:u w:val="single"/>
        </w:rPr>
        <w:t>3</w:t>
      </w:r>
      <w:r>
        <w:rPr>
          <w:rFonts w:ascii="Times New Roman" w:hAnsi="Times New Roman" w:eastAsia="方正仿宋简体" w:cs="Times New Roman"/>
          <w:sz w:val="32"/>
          <w:szCs w:val="32"/>
          <w:u w:val="single"/>
        </w:rPr>
        <w:t>年</w:t>
      </w:r>
      <w:r>
        <w:rPr>
          <w:rFonts w:hint="eastAsia" w:ascii="Times New Roman" w:hAnsi="Times New Roman" w:eastAsia="方正仿宋简体" w:cs="Times New Roman"/>
          <w:sz w:val="32"/>
          <w:szCs w:val="32"/>
          <w:u w:val="single"/>
        </w:rPr>
        <w:t>1</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rPr>
        <w:t>11</w:t>
      </w:r>
      <w:r>
        <w:rPr>
          <w:rFonts w:ascii="Times New Roman" w:hAnsi="Times New Roman" w:eastAsia="方正仿宋简体" w:cs="Times New Roman"/>
          <w:sz w:val="32"/>
          <w:szCs w:val="32"/>
          <w:u w:val="single"/>
        </w:rPr>
        <w:t>日</w:t>
      </w:r>
      <w:r>
        <w:rPr>
          <w:rFonts w:hint="eastAsia" w:ascii="Times New Roman" w:hAnsi="Times New Roman" w:eastAsia="方正仿宋简体" w:cs="Times New Roman"/>
          <w:sz w:val="32"/>
          <w:szCs w:val="32"/>
          <w:u w:val="single"/>
        </w:rPr>
        <w:t>10</w:t>
      </w:r>
      <w:r>
        <w:rPr>
          <w:rFonts w:ascii="Times New Roman" w:hAnsi="Times New Roman" w:eastAsia="方正仿宋简体" w:cs="Times New Roman"/>
          <w:sz w:val="32"/>
          <w:szCs w:val="32"/>
          <w:u w:val="single"/>
        </w:rPr>
        <w:t>时00分</w:t>
      </w:r>
      <w:r>
        <w:rPr>
          <w:rFonts w:ascii="Times New Roman" w:hAnsi="Times New Roman" w:eastAsia="方正仿宋简体" w:cs="Times New Roman"/>
          <w:sz w:val="32"/>
          <w:szCs w:val="32"/>
        </w:rPr>
        <w:t>止（含法定节假日）。</w:t>
      </w:r>
    </w:p>
    <w:p>
      <w:pPr>
        <w:pStyle w:val="14"/>
        <w:widowControl/>
        <w:spacing w:before="0" w:beforeAutospacing="0" w:after="0" w:afterAutospacing="0" w:line="540" w:lineRule="exact"/>
        <w:ind w:firstLine="640" w:firstLineChars="200"/>
        <w:rPr>
          <w:rFonts w:ascii="方正仿宋_GBK"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九、新型冠状病毒感染肺炎疫情防控期间相关要求：</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（一）交易</w:t>
      </w:r>
      <w:r>
        <w:rPr>
          <w:rFonts w:ascii="Times New Roman" w:hAnsi="Times New Roman" w:eastAsia="方正仿宋_GBK" w:cs="Times New Roman"/>
          <w:color w:val="000000" w:themeColor="text1"/>
          <w:sz w:val="32"/>
          <w:szCs w:val="32"/>
        </w:rPr>
        <w:t>各方主体参</w:t>
      </w:r>
      <w:r>
        <w:rPr>
          <w:rFonts w:hint="eastAsia" w:ascii="Times New Roman" w:hAnsi="Times New Roman" w:eastAsia="方正仿宋_GBK" w:cs="Times New Roman"/>
          <w:color w:val="000000" w:themeColor="text1"/>
          <w:sz w:val="32"/>
          <w:szCs w:val="32"/>
        </w:rPr>
        <w:t>与</w:t>
      </w:r>
      <w:r>
        <w:rPr>
          <w:rFonts w:ascii="Times New Roman" w:hAnsi="Times New Roman" w:eastAsia="方正仿宋_GBK" w:cs="Times New Roman"/>
          <w:color w:val="000000" w:themeColor="text1"/>
          <w:sz w:val="32"/>
          <w:szCs w:val="32"/>
        </w:rPr>
        <w:t>人员须提前1小时到达</w:t>
      </w:r>
      <w:r>
        <w:rPr>
          <w:rFonts w:hint="eastAsia" w:ascii="Times New Roman" w:hAnsi="Times New Roman" w:eastAsia="方正仿宋_GBK" w:cs="Times New Roman"/>
          <w:color w:val="000000" w:themeColor="text1"/>
          <w:sz w:val="32"/>
          <w:szCs w:val="32"/>
        </w:rPr>
        <w:t>挂牌</w:t>
      </w:r>
      <w:r>
        <w:rPr>
          <w:rFonts w:ascii="Times New Roman" w:hAnsi="Times New Roman" w:eastAsia="方正仿宋_GBK" w:cs="Times New Roman"/>
          <w:color w:val="000000" w:themeColor="text1"/>
          <w:sz w:val="32"/>
          <w:szCs w:val="32"/>
        </w:rPr>
        <w:t>地点。为减少人员聚集，原则上每宗</w:t>
      </w:r>
      <w:r>
        <w:rPr>
          <w:rFonts w:hint="eastAsia" w:ascii="Times New Roman" w:hAnsi="Times New Roman" w:eastAsia="方正仿宋_GBK" w:cs="Times New Roman"/>
          <w:color w:val="000000" w:themeColor="text1"/>
          <w:sz w:val="32"/>
          <w:szCs w:val="32"/>
        </w:rPr>
        <w:t>挂牌</w:t>
      </w:r>
      <w:r>
        <w:rPr>
          <w:rFonts w:ascii="Times New Roman" w:hAnsi="Times New Roman" w:eastAsia="方正仿宋_GBK" w:cs="Times New Roman"/>
          <w:color w:val="000000" w:themeColor="text1"/>
          <w:sz w:val="32"/>
          <w:szCs w:val="32"/>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rPr>
        <w:t>挂牌</w:t>
      </w:r>
      <w:r>
        <w:rPr>
          <w:rFonts w:ascii="Times New Roman" w:hAnsi="Times New Roman" w:eastAsia="方正仿宋_GBK" w:cs="Times New Roman"/>
          <w:color w:val="000000" w:themeColor="text1"/>
          <w:sz w:val="32"/>
          <w:szCs w:val="32"/>
        </w:rPr>
        <w:t>活动。</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（二）</w:t>
      </w:r>
      <w:r>
        <w:rPr>
          <w:rFonts w:ascii="Times New Roman" w:hAnsi="Times New Roman" w:eastAsia="方正仿宋_GBK" w:cs="Times New Roman"/>
          <w:color w:val="000000" w:themeColor="text1"/>
          <w:sz w:val="32"/>
          <w:szCs w:val="32"/>
          <w:highlight w:val="none"/>
        </w:rPr>
        <w:t>交易各方主体参与人员须佩戴口罩</w:t>
      </w:r>
      <w:r>
        <w:rPr>
          <w:rFonts w:hint="eastAsia" w:ascii="Times New Roman" w:hAnsi="Times New Roman" w:eastAsia="方正仿宋_GBK" w:cs="Times New Roman"/>
          <w:color w:val="000000" w:themeColor="text1"/>
          <w:sz w:val="32"/>
          <w:szCs w:val="32"/>
          <w:highlight w:val="none"/>
        </w:rPr>
        <w:t>，须遵循资阳市疫情防控指挥部总体要求，并</w:t>
      </w:r>
      <w:r>
        <w:rPr>
          <w:rFonts w:ascii="Times New Roman" w:hAnsi="Times New Roman" w:eastAsia="方正仿宋_GBK" w:cs="Times New Roman"/>
          <w:color w:val="000000" w:themeColor="text1"/>
          <w:sz w:val="32"/>
          <w:szCs w:val="32"/>
          <w:highlight w:val="none"/>
        </w:rPr>
        <w:t>配合现场工作人员测量体温、消毒等工作，14天内有可疑患者接触史、有咳嗽发热等症状的人员不得进入交易现场。</w:t>
      </w:r>
    </w:p>
    <w:p>
      <w:pPr>
        <w:pStyle w:val="14"/>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color w:val="000000" w:themeColor="text1"/>
          <w:sz w:val="32"/>
          <w:szCs w:val="32"/>
        </w:rPr>
        <w:t>十、</w:t>
      </w:r>
      <w:r>
        <w:rPr>
          <w:rFonts w:hint="eastAsia" w:ascii="方正仿宋_GBK" w:hAnsi="Times New Roman" w:eastAsia="方正仿宋_GBK" w:cs="Times New Roman"/>
          <w:bCs/>
          <w:color w:val="000000" w:themeColor="text1"/>
          <w:sz w:val="32"/>
          <w:szCs w:val="32"/>
        </w:rPr>
        <w:t>其他事项</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rPr>
      </w:pPr>
      <w:r>
        <w:rPr>
          <w:rFonts w:ascii="Times New Roman" w:hAnsi="Times New Roman" w:eastAsia="方正仿宋_GBK" w:cs="Times New Roman"/>
          <w:color w:val="000000" w:themeColor="text1"/>
          <w:kern w:val="2"/>
          <w:sz w:val="32"/>
          <w:szCs w:val="32"/>
        </w:rPr>
        <w:t>（一）本公告同期发布于资阳市自然资源和规划局、中国土地市场网、全国公共资源交易平台（四川省·资阳市）等网站。</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rPr>
      </w:pPr>
      <w:r>
        <w:rPr>
          <w:rFonts w:ascii="Times New Roman" w:hAnsi="Times New Roman" w:eastAsia="方正仿宋_GBK" w:cs="Times New Roman"/>
          <w:color w:val="000000" w:themeColor="text1"/>
          <w:kern w:val="2"/>
          <w:sz w:val="32"/>
          <w:szCs w:val="32"/>
        </w:rPr>
        <w:t>（二）</w:t>
      </w:r>
      <w:r>
        <w:rPr>
          <w:rFonts w:ascii="Times New Roman" w:hAnsi="Times New Roman" w:eastAsia="方正仿宋_GBK" w:cs="Times New Roman"/>
          <w:color w:val="000000" w:themeColor="text1"/>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bCs/>
          <w:color w:val="000000" w:themeColor="text1"/>
          <w:sz w:val="32"/>
          <w:szCs w:val="32"/>
        </w:rPr>
        <w:t>十一、联系方式</w:t>
      </w:r>
      <w:r>
        <w:rPr>
          <w:rFonts w:hint="eastAsia" w:ascii="方正仿宋_GBK" w:hAnsi="Times New Roman" w:eastAsia="方正仿宋_GBK" w:cs="Times New Roman"/>
          <w:sz w:val="32"/>
          <w:szCs w:val="32"/>
        </w:rPr>
        <w:t>及办理地点</w:t>
      </w:r>
    </w:p>
    <w:p>
      <w:pPr>
        <w:spacing w:line="54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000000" w:themeColor="text1"/>
          <w:sz w:val="32"/>
          <w:szCs w:val="32"/>
        </w:rPr>
        <w:t>（资阳市雁江区河埝街12号2楼209房间）。</w:t>
      </w:r>
      <w:r>
        <w:rPr>
          <w:rFonts w:hint="eastAsia" w:ascii="Times New Roman" w:hAnsi="Times New Roman" w:eastAsia="方正仿宋_GBK" w:cs="Times New Roman"/>
          <w:color w:val="000000" w:themeColor="text1"/>
          <w:sz w:val="32"/>
          <w:szCs w:val="32"/>
        </w:rPr>
        <w:t>联系人：邱女士；联系电话：028-26613787。</w:t>
      </w:r>
    </w:p>
    <w:p>
      <w:pPr>
        <w:spacing w:line="530" w:lineRule="exact"/>
        <w:ind w:firstLine="640" w:firstLineChars="200"/>
        <w:rPr>
          <w:rFonts w:hint="eastAsia" w:ascii="Times New Roman" w:hAnsi="Times New Roman" w:eastAsia="方正仿宋_GBK" w:cs="Times New Roman"/>
          <w:color w:val="000000"/>
          <w:sz w:val="32"/>
          <w:szCs w:val="32"/>
        </w:rPr>
      </w:pPr>
      <w:r>
        <w:rPr>
          <w:rFonts w:ascii="Times New Roman" w:hAnsi="Times New Roman" w:eastAsia="方正仿宋_GBK" w:cs="Times New Roman"/>
          <w:color w:val="000000" w:themeColor="text1"/>
          <w:sz w:val="32"/>
          <w:szCs w:val="32"/>
        </w:rPr>
        <w:t>（二）</w:t>
      </w:r>
      <w:r>
        <w:rPr>
          <w:rFonts w:hint="eastAsia" w:ascii="Times New Roman" w:hAnsi="Times New Roman" w:eastAsia="方正仿宋_GBK" w:cs="Times New Roman"/>
          <w:color w:val="000000"/>
          <w:sz w:val="32"/>
          <w:szCs w:val="32"/>
        </w:rPr>
        <w:t>出让地块详细情况咨询人：</w:t>
      </w:r>
      <w:r>
        <w:rPr>
          <w:rFonts w:hint="eastAsia" w:ascii="Times New Roman" w:hAnsi="Times New Roman" w:eastAsia="方正仿宋_GBK" w:cs="Times New Roman"/>
          <w:color w:val="000000" w:themeColor="text1"/>
          <w:sz w:val="32"/>
          <w:szCs w:val="32"/>
        </w:rPr>
        <w:t>吴先生</w:t>
      </w:r>
      <w:r>
        <w:rPr>
          <w:rFonts w:hint="eastAsia" w:ascii="Times New Roman" w:hAnsi="Times New Roman" w:eastAsia="方正仿宋_GBK" w:cs="Times New Roman"/>
          <w:color w:val="000000"/>
          <w:sz w:val="32"/>
          <w:szCs w:val="32"/>
        </w:rPr>
        <w:t>；咨询电话：13982969120。</w:t>
      </w:r>
    </w:p>
    <w:p>
      <w:pPr>
        <w:pStyle w:val="2"/>
        <w:ind w:firstLine="210"/>
        <w:rPr>
          <w:rFonts w:hint="eastAsia"/>
        </w:rPr>
      </w:pPr>
    </w:p>
    <w:p>
      <w:pPr>
        <w:rPr>
          <w:rFonts w:hint="eastAsia"/>
        </w:rPr>
      </w:pPr>
    </w:p>
    <w:p>
      <w:pPr>
        <w:rPr>
          <w:rFonts w:hint="eastAsia"/>
        </w:rPr>
      </w:pPr>
    </w:p>
    <w:p>
      <w:pPr>
        <w:pStyle w:val="2"/>
        <w:ind w:firstLine="210"/>
      </w:pPr>
    </w:p>
    <w:p>
      <w:pPr>
        <w:spacing w:line="540" w:lineRule="exact"/>
        <w:ind w:firstLine="640" w:firstLineChars="200"/>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spacing w:line="540" w:lineRule="exact"/>
        <w:ind w:firstLine="640" w:firstLineChars="200"/>
        <w:jc w:val="center"/>
        <w:rPr>
          <w:rFonts w:hint="eastAsia"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 xml:space="preserve">2022年 </w:t>
      </w:r>
      <w:r>
        <w:rPr>
          <w:rFonts w:hint="eastAsia" w:ascii="Times New Roman" w:hAnsi="Times New Roman" w:eastAsia="方正仿宋_GBK" w:cs="Times New Roman"/>
          <w:color w:val="000000" w:themeColor="text1"/>
          <w:sz w:val="32"/>
          <w:szCs w:val="32"/>
        </w:rPr>
        <w:t>12</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rPr>
        <w:t>13</w:t>
      </w:r>
      <w:r>
        <w:rPr>
          <w:rFonts w:ascii="Times New Roman" w:hAnsi="Times New Roman" w:eastAsia="方正仿宋_GBK" w:cs="Times New Roman"/>
          <w:color w:val="000000" w:themeColor="text1"/>
          <w:sz w:val="32"/>
          <w:szCs w:val="32"/>
        </w:rPr>
        <w:t>日</w:t>
      </w:r>
    </w:p>
    <w:p>
      <w:pPr>
        <w:pStyle w:val="2"/>
        <w:ind w:firstLine="210"/>
        <w:rPr>
          <w:rFonts w:hint="eastAsia"/>
        </w:rPr>
      </w:pPr>
    </w:p>
    <w:p>
      <w:pPr>
        <w:rPr>
          <w:rFonts w:hint="eastAsia"/>
        </w:rPr>
      </w:pPr>
    </w:p>
    <w:p>
      <w:pPr>
        <w:pStyle w:val="2"/>
        <w:ind w:firstLine="210"/>
        <w:rPr>
          <w:rFonts w:hint="eastAsia"/>
        </w:rPr>
      </w:pPr>
    </w:p>
    <w:p>
      <w:pPr>
        <w:rPr>
          <w:rFonts w:hint="eastAsia"/>
        </w:rPr>
      </w:pPr>
    </w:p>
    <w:p>
      <w:pPr>
        <w:pStyle w:val="2"/>
        <w:ind w:firstLine="210"/>
        <w:rPr>
          <w:rFonts w:hint="eastAsia"/>
        </w:rPr>
      </w:pPr>
    </w:p>
    <w:p>
      <w:pPr>
        <w:rPr>
          <w:rFonts w:hint="eastAsia"/>
        </w:rPr>
      </w:pPr>
    </w:p>
    <w:p>
      <w:pPr>
        <w:pStyle w:val="2"/>
        <w:ind w:firstLine="210"/>
        <w:rPr>
          <w:rFonts w:hint="eastAsia"/>
        </w:rPr>
      </w:pPr>
    </w:p>
    <w:p>
      <w:pPr>
        <w:rPr>
          <w:rFonts w:hint="eastAsia"/>
        </w:rPr>
      </w:pPr>
    </w:p>
    <w:p>
      <w:pPr>
        <w:pStyle w:val="2"/>
        <w:ind w:firstLine="210"/>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
      <w:pPr>
        <w:spacing w:line="600" w:lineRule="exact"/>
        <w:jc w:val="center"/>
        <w:rPr>
          <w:rFonts w:ascii="Times New Roman" w:hAnsi="Times New Roman" w:eastAsia="微软雅黑" w:cs="Times New Roman"/>
          <w:sz w:val="44"/>
          <w:szCs w:val="44"/>
        </w:rPr>
      </w:pPr>
      <w:r>
        <w:rPr>
          <w:rFonts w:ascii="Times New Roman" w:hAnsi="Times New Roman" w:eastAsia="微软雅黑" w:cs="Times New Roman"/>
          <w:sz w:val="44"/>
          <w:szCs w:val="44"/>
        </w:rPr>
        <w:t>国有建设用地使用权挂牌出让须知</w:t>
      </w:r>
    </w:p>
    <w:p>
      <w:pPr>
        <w:spacing w:line="600" w:lineRule="exact"/>
        <w:jc w:val="center"/>
        <w:rPr>
          <w:rFonts w:ascii="Times New Roman" w:hAnsi="Times New Roman" w:eastAsia="微软雅黑"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rPr>
        <w:t>（原国土资源部令第39号）</w:t>
      </w:r>
      <w:r>
        <w:rPr>
          <w:rFonts w:ascii="Times New Roman" w:hAnsi="Times New Roman" w:eastAsia="方正仿宋_GBK" w:cs="Times New Roman"/>
          <w:sz w:val="32"/>
          <w:szCs w:val="32"/>
        </w:rPr>
        <w:t>等有关规定，经</w:t>
      </w:r>
      <w:r>
        <w:rPr>
          <w:rFonts w:ascii="Times New Roman" w:hAnsi="Times New Roman" w:eastAsia="方正仿宋_GBK" w:cs="Times New Roman"/>
          <w:sz w:val="32"/>
          <w:szCs w:val="32"/>
          <w:u w:val="single"/>
        </w:rPr>
        <w:t>资阳市人民政府</w:t>
      </w:r>
      <w:r>
        <w:rPr>
          <w:rFonts w:ascii="Times New Roman" w:hAnsi="Times New Roman" w:eastAsia="方正仿宋_GBK" w:cs="Times New Roman"/>
          <w:sz w:val="32"/>
          <w:szCs w:val="32"/>
        </w:rPr>
        <w:t>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ascii="Times New Roman" w:hAnsi="Times New Roman" w:eastAsia="方正仿宋_GBK" w:cs="Times New Roman"/>
          <w:sz w:val="32"/>
          <w:szCs w:val="32"/>
          <w:u w:val="single"/>
        </w:rPr>
        <w:t>资阳临空经济区雁溪湖综合服务组团，成资大道以北，临空大道以东，永临西路以南</w:t>
      </w:r>
      <w:r>
        <w:rPr>
          <w:rFonts w:hint="eastAsia" w:ascii="Times New Roman" w:hAnsi="Times New Roman" w:eastAsia="方正仿宋_GBK"/>
          <w:sz w:val="32"/>
          <w:szCs w:val="32"/>
        </w:rPr>
        <w:t>一宗</w:t>
      </w:r>
      <w:r>
        <w:rPr>
          <w:rFonts w:ascii="Times New Roman" w:hAnsi="Times New Roman" w:eastAsia="方正仿宋_GBK" w:cs="Times New Roman"/>
          <w:sz w:val="32"/>
          <w:szCs w:val="32"/>
        </w:rPr>
        <w:t>国有建设用地使用权。</w:t>
      </w:r>
    </w:p>
    <w:p>
      <w:pPr>
        <w:spacing w:line="600" w:lineRule="exact"/>
        <w:ind w:firstLine="643" w:firstLineChars="200"/>
        <w:jc w:val="left"/>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一、本次国有建设用地使用权的出让人为</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，具体组织实施由</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b/>
          <w:color w:val="000000" w:themeColor="text1"/>
          <w:sz w:val="32"/>
          <w:szCs w:val="32"/>
        </w:rPr>
        <w:t>资阳市雁江区河埝街12号2楼209房间；</w:t>
      </w:r>
      <w:r>
        <w:rPr>
          <w:rFonts w:ascii="Times New Roman" w:hAnsi="Times New Roman" w:eastAsia="方正仿宋_GBK" w:cs="Times New Roman"/>
          <w:b/>
          <w:sz w:val="32"/>
          <w:szCs w:val="32"/>
        </w:rPr>
        <w:t>联系电话：</w:t>
      </w:r>
      <w:r>
        <w:rPr>
          <w:rFonts w:hint="eastAsia" w:ascii="Times New Roman" w:hAnsi="Times New Roman" w:eastAsia="方正仿宋_GBK" w:cs="Times New Roman"/>
          <w:color w:val="000000" w:themeColor="text1"/>
          <w:sz w:val="32"/>
          <w:szCs w:val="32"/>
        </w:rPr>
        <w:t>028-26613787</w:t>
      </w:r>
      <w:r>
        <w:rPr>
          <w:rFonts w:ascii="Times New Roman" w:hAnsi="Times New Roman" w:eastAsia="方正仿宋_GBK" w:cs="Times New Roman"/>
          <w:b/>
          <w:sz w:val="32"/>
          <w:szCs w:val="32"/>
        </w:rPr>
        <w:t>。</w:t>
      </w:r>
    </w:p>
    <w:p>
      <w:pPr>
        <w:spacing w:line="60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3" w:firstLineChars="200"/>
        <w:rPr>
          <w:rFonts w:hint="eastAsia" w:ascii="Times New Roman" w:hAnsi="Times New Roman" w:eastAsia="方正黑体_GBK" w:cs="Times New Roman"/>
          <w:b/>
          <w:sz w:val="32"/>
          <w:szCs w:val="32"/>
        </w:rPr>
      </w:pPr>
    </w:p>
    <w:p>
      <w:pPr>
        <w:widowControl/>
        <w:spacing w:line="600" w:lineRule="exact"/>
        <w:ind w:firstLine="643" w:firstLineChars="200"/>
        <w:rPr>
          <w:rFonts w:ascii="Times New Roman" w:hAnsi="Times New Roman" w:eastAsia="方正黑体_GBK" w:cs="Times New Roman"/>
          <w:b/>
          <w:sz w:val="32"/>
          <w:szCs w:val="32"/>
        </w:rPr>
      </w:pPr>
      <w:r>
        <w:rPr>
          <w:rFonts w:hint="eastAsia" w:ascii="Times New Roman" w:hAnsi="Times New Roman" w:eastAsia="方正黑体_GBK" w:cs="Times New Roman"/>
          <w:b/>
          <w:sz w:val="32"/>
          <w:szCs w:val="32"/>
        </w:rPr>
        <w:t>三、LKYD—2022—049号地块国有建设用地使用权挂牌出让方案</w:t>
      </w:r>
    </w:p>
    <w:tbl>
      <w:tblPr>
        <w:tblStyle w:val="15"/>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16"/>
        <w:gridCol w:w="1395"/>
        <w:gridCol w:w="6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5"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cs="方正仿宋_GBK"/>
                <w:sz w:val="24"/>
              </w:rPr>
            </w:pPr>
            <w:r>
              <w:rPr>
                <w:rFonts w:hint="eastAsia" w:ascii="方正仿宋_GBK" w:eastAsia="方正仿宋_GBK"/>
                <w:sz w:val="24"/>
              </w:rPr>
              <w:t>出让人</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hint="eastAsia" w:ascii="方正仿宋_GBK" w:eastAsia="方正仿宋_GBK"/>
                <w:sz w:val="24"/>
              </w:rPr>
              <w:t>资阳市</w:t>
            </w:r>
            <w:r>
              <w:rPr>
                <w:rFonts w:ascii="方正仿宋_GBK" w:eastAsia="方正仿宋_GBK"/>
                <w:sz w:val="24"/>
              </w:rPr>
              <w:t>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7"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cs="方正仿宋_GBK"/>
                <w:sz w:val="24"/>
              </w:rPr>
            </w:pPr>
            <w:r>
              <w:rPr>
                <w:rFonts w:hint="eastAsia" w:ascii="方正仿宋_GBK" w:eastAsia="方正仿宋_GBK"/>
                <w:sz w:val="24"/>
              </w:rPr>
              <w:t>土地座落</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ascii="方正仿宋_GBK" w:eastAsia="方正仿宋_GBK"/>
                <w:sz w:val="24"/>
              </w:rPr>
              <w:t>位于资阳临空经济区雁溪湖综合服务组团，成资大道以北，临空大道以东，永临西路以南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sz w:val="24"/>
              </w:rPr>
            </w:pPr>
            <w:r>
              <w:rPr>
                <w:rFonts w:hint="eastAsia" w:ascii="方正仿宋_GBK" w:eastAsia="方正仿宋_GBK"/>
                <w:sz w:val="24"/>
              </w:rPr>
              <w:t>出让界址及空间范围</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hint="eastAsia" w:ascii="方正仿宋_GBK" w:eastAsia="方正仿宋_GBK"/>
                <w:sz w:val="24"/>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3"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sz w:val="24"/>
              </w:rPr>
            </w:pPr>
            <w:r>
              <w:rPr>
                <w:rFonts w:hint="eastAsia" w:ascii="方正仿宋_GBK" w:eastAsia="方正仿宋_GBK"/>
                <w:sz w:val="24"/>
              </w:rPr>
              <w:t>土地用途</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hint="eastAsia" w:ascii="方正仿宋_GBK" w:eastAsia="方正仿宋_GBK"/>
                <w:sz w:val="24"/>
              </w:rPr>
              <w:t>商业用地、商务金融用地、娱乐康体用地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9"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kern w:val="0"/>
                <w:sz w:val="24"/>
              </w:rPr>
            </w:pPr>
            <w:r>
              <w:rPr>
                <w:rFonts w:hint="eastAsia" w:ascii="方正仿宋_GBK" w:eastAsia="方正仿宋_GBK"/>
                <w:kern w:val="0"/>
                <w:sz w:val="24"/>
              </w:rPr>
              <w:t>出让年限</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eastAsia="方正仿宋_GBK"/>
                <w:sz w:val="24"/>
              </w:rPr>
              <w:t>40</w:t>
            </w:r>
            <w:r>
              <w:rPr>
                <w:rFonts w:ascii="方正仿宋_GBK" w:eastAsia="方正仿宋_GBK"/>
                <w:sz w:val="24"/>
              </w:rPr>
              <w:t>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5"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firstLine="240" w:firstLineChars="100"/>
              <w:rPr>
                <w:rFonts w:eastAsia="方正仿宋_GBK"/>
                <w:sz w:val="24"/>
              </w:rPr>
            </w:pPr>
            <w:r>
              <w:rPr>
                <w:rFonts w:hint="eastAsia" w:ascii="方正仿宋_GBK" w:eastAsia="方正仿宋_GBK"/>
                <w:sz w:val="24"/>
              </w:rPr>
              <w:t>出让面积</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eastAsia="方正仿宋_GBK"/>
                <w:sz w:val="24"/>
              </w:rPr>
              <w:t>296837.62</w:t>
            </w:r>
            <w:r>
              <w:rPr>
                <w:rFonts w:ascii="方正仿宋_GBK" w:eastAsia="方正仿宋_GBK"/>
                <w:sz w:val="24"/>
              </w:rPr>
              <w:t>平</w:t>
            </w:r>
            <w:r>
              <w:rPr>
                <w:rFonts w:hint="eastAsia" w:ascii="方正仿宋_GBK" w:eastAsia="方正仿宋_GBK"/>
                <w:sz w:val="24"/>
              </w:rPr>
              <w:t>方米（</w:t>
            </w:r>
            <w:r>
              <w:rPr>
                <w:rFonts w:eastAsia="方正仿宋_GBK"/>
                <w:sz w:val="24"/>
              </w:rPr>
              <w:t>445.26</w:t>
            </w:r>
            <w:r>
              <w:rPr>
                <w:rFonts w:hint="eastAsia" w:ascii="方正仿宋_GBK" w:eastAsia="方正仿宋_GBK"/>
                <w:sz w:val="24"/>
              </w:rPr>
              <w:t>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6"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sz w:val="24"/>
              </w:rPr>
            </w:pPr>
            <w:r>
              <w:rPr>
                <w:rFonts w:hint="eastAsia" w:ascii="方正仿宋_GBK" w:eastAsia="方正仿宋_GBK"/>
                <w:sz w:val="24"/>
              </w:rPr>
              <w:t>主要规划指标及要求</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ascii="方正仿宋_GBK" w:eastAsia="方正仿宋_GBK"/>
                <w:sz w:val="24"/>
              </w:rPr>
              <w:t>规划容积率</w:t>
            </w:r>
            <w:r>
              <w:rPr>
                <w:rFonts w:eastAsia="方正仿宋_GBK"/>
                <w:sz w:val="24"/>
              </w:rPr>
              <w:t>≤0.9</w:t>
            </w:r>
            <w:r>
              <w:rPr>
                <w:rFonts w:ascii="方正仿宋_GBK" w:eastAsia="方正仿宋_GBK"/>
                <w:sz w:val="24"/>
              </w:rPr>
              <w:t>，建筑密度</w:t>
            </w:r>
            <w:r>
              <w:rPr>
                <w:rFonts w:eastAsia="方正仿宋_GBK"/>
                <w:sz w:val="24"/>
              </w:rPr>
              <w:t>≤40</w:t>
            </w:r>
            <w:r>
              <w:rPr>
                <w:rFonts w:ascii="方正仿宋_GBK" w:eastAsia="方正仿宋_GBK"/>
                <w:sz w:val="24"/>
              </w:rPr>
              <w:t>％，绿地率</w:t>
            </w:r>
            <w:r>
              <w:rPr>
                <w:rFonts w:eastAsia="方正仿宋_GBK"/>
                <w:sz w:val="24"/>
              </w:rPr>
              <w:t>≥30</w:t>
            </w:r>
            <w:r>
              <w:rPr>
                <w:rFonts w:ascii="方正仿宋_GBK" w:eastAsia="方正仿宋_GBK"/>
                <w:sz w:val="24"/>
              </w:rPr>
              <w:t>％，建筑高度</w:t>
            </w:r>
            <w:r>
              <w:rPr>
                <w:rFonts w:eastAsia="方正仿宋_GBK"/>
                <w:sz w:val="24"/>
              </w:rPr>
              <w:t>≤60</w:t>
            </w:r>
            <w:r>
              <w:rPr>
                <w:rFonts w:ascii="方正仿宋_GBK" w:eastAsia="方正仿宋_GBK"/>
                <w:sz w:val="24"/>
              </w:rPr>
              <w:t>米</w:t>
            </w:r>
            <w:r>
              <w:rPr>
                <w:rFonts w:hint="eastAsia" w:ascii="方正仿宋_GBK" w:eastAsia="方正仿宋_GBK"/>
                <w:sz w:val="24"/>
              </w:rPr>
              <w:t>，其他控制指标及规划设计要求详见规划条件资自然资临规条〔</w:t>
            </w:r>
            <w:r>
              <w:rPr>
                <w:rFonts w:hint="eastAsia" w:eastAsia="方正仿宋_GBK"/>
                <w:sz w:val="24"/>
              </w:rPr>
              <w:t>2022</w:t>
            </w:r>
            <w:r>
              <w:rPr>
                <w:rFonts w:hint="eastAsia" w:ascii="方正仿宋_GBK" w:eastAsia="方正仿宋_GBK"/>
                <w:sz w:val="24"/>
              </w:rPr>
              <w:t>〕字</w:t>
            </w:r>
            <w:r>
              <w:rPr>
                <w:rFonts w:eastAsia="方正仿宋_GBK"/>
                <w:sz w:val="24"/>
              </w:rPr>
              <w:t>05</w:t>
            </w:r>
            <w:r>
              <w:rPr>
                <w:rFonts w:hint="eastAsia" w:eastAsia="方正仿宋_GBK"/>
                <w:sz w:val="24"/>
              </w:rPr>
              <w:t>9</w:t>
            </w:r>
            <w:r>
              <w:rPr>
                <w:rFonts w:hint="eastAsia" w:ascii="方正仿宋_GBK" w:eastAsia="方正仿宋_GBK"/>
                <w:sz w:val="24"/>
              </w:rPr>
              <w:t>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55"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sz w:val="24"/>
              </w:rPr>
            </w:pPr>
            <w:r>
              <w:rPr>
                <w:rFonts w:hint="eastAsia" w:ascii="方正仿宋_GBK" w:eastAsia="方正仿宋_GBK"/>
                <w:sz w:val="24"/>
              </w:rPr>
              <w:t>配套建设</w:t>
            </w:r>
          </w:p>
          <w:p>
            <w:pPr>
              <w:adjustRightInd w:val="0"/>
              <w:snapToGrid w:val="0"/>
              <w:spacing w:line="320" w:lineRule="exact"/>
              <w:jc w:val="center"/>
              <w:rPr>
                <w:rFonts w:eastAsia="方正仿宋_GBK"/>
                <w:sz w:val="24"/>
              </w:rPr>
            </w:pPr>
            <w:r>
              <w:rPr>
                <w:rFonts w:hint="eastAsia" w:ascii="方正仿宋_GBK" w:eastAsia="方正仿宋_GBK"/>
                <w:sz w:val="24"/>
              </w:rPr>
              <w:t>要求</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简体"/>
                <w:sz w:val="24"/>
                <w:shd w:val="clear" w:color="auto" w:fill="FFFFFF"/>
              </w:rPr>
            </w:pPr>
            <w:r>
              <w:rPr>
                <w:rFonts w:hint="eastAsia" w:ascii="方正仿宋_GBK" w:eastAsia="方正仿宋_GBK"/>
                <w:sz w:val="24"/>
              </w:rPr>
              <w:t>该地块：</w:t>
            </w:r>
            <w:r>
              <w:rPr>
                <w:rFonts w:hint="eastAsia" w:eastAsia="方正仿宋_GBK"/>
                <w:sz w:val="24"/>
              </w:rPr>
              <w:t>1</w:t>
            </w:r>
            <w:r>
              <w:rPr>
                <w:rFonts w:eastAsia="方正仿宋_GBK"/>
                <w:sz w:val="24"/>
              </w:rPr>
              <w:t>.</w:t>
            </w:r>
            <w:r>
              <w:rPr>
                <w:rFonts w:ascii="方正仿宋_GBK" w:eastAsia="方正仿宋_GBK"/>
                <w:sz w:val="24"/>
              </w:rPr>
              <w:t>该地块地下建（构）筑物水平投影面积不大于</w:t>
            </w:r>
            <w:r>
              <w:rPr>
                <w:rFonts w:eastAsia="方正仿宋_GBK"/>
                <w:sz w:val="24"/>
              </w:rPr>
              <w:t>285649.2</w:t>
            </w:r>
            <w:r>
              <w:rPr>
                <w:rFonts w:hint="eastAsia" w:eastAsia="方正仿宋_GBK"/>
                <w:sz w:val="24"/>
              </w:rPr>
              <w:t>4</w:t>
            </w:r>
            <w:r>
              <w:rPr>
                <w:rFonts w:ascii="方正仿宋_GBK" w:eastAsia="方正仿宋_GBK"/>
                <w:sz w:val="24"/>
              </w:rPr>
              <w:t>㎡；</w:t>
            </w:r>
            <w:r>
              <w:rPr>
                <w:rFonts w:eastAsia="方正仿宋_GBK"/>
                <w:sz w:val="24"/>
              </w:rPr>
              <w:t>2.</w:t>
            </w:r>
            <w:r>
              <w:rPr>
                <w:rFonts w:ascii="方正仿宋_GBK" w:eastAsia="方正仿宋_GBK"/>
                <w:sz w:val="24"/>
              </w:rPr>
              <w:t>单体建筑面积大于</w:t>
            </w:r>
            <w:r>
              <w:rPr>
                <w:rFonts w:eastAsia="方正仿宋_GBK"/>
                <w:sz w:val="24"/>
              </w:rPr>
              <w:t>2</w:t>
            </w:r>
            <w:r>
              <w:rPr>
                <w:rFonts w:ascii="方正仿宋_GBK" w:eastAsia="方正仿宋_GBK"/>
                <w:sz w:val="24"/>
              </w:rPr>
              <w:t>万</w:t>
            </w:r>
            <w:r>
              <w:rPr>
                <w:rFonts w:hint="eastAsia" w:ascii="方正仿宋_GBK" w:eastAsia="方正仿宋_GBK"/>
                <w:sz w:val="24"/>
              </w:rPr>
              <w:t>㎡</w:t>
            </w:r>
            <w:r>
              <w:rPr>
                <w:rFonts w:ascii="方正仿宋_GBK" w:eastAsia="方正仿宋_GBK"/>
                <w:sz w:val="24"/>
              </w:rPr>
              <w:t>的公共建筑、地上总面积大于</w:t>
            </w:r>
            <w:r>
              <w:rPr>
                <w:rFonts w:eastAsia="方正仿宋_GBK"/>
                <w:sz w:val="24"/>
              </w:rPr>
              <w:t>15</w:t>
            </w:r>
            <w:r>
              <w:rPr>
                <w:rFonts w:ascii="方正仿宋_GBK" w:eastAsia="方正仿宋_GBK"/>
                <w:sz w:val="24"/>
              </w:rPr>
              <w:t>万</w:t>
            </w:r>
            <w:r>
              <w:rPr>
                <w:rFonts w:hint="eastAsia" w:ascii="方正仿宋_GBK" w:eastAsia="方正仿宋_GBK"/>
                <w:sz w:val="24"/>
              </w:rPr>
              <w:t>㎡</w:t>
            </w:r>
            <w:r>
              <w:rPr>
                <w:rFonts w:ascii="方正仿宋_GBK" w:eastAsia="方正仿宋_GBK"/>
                <w:sz w:val="24"/>
              </w:rPr>
              <w:t>的新建住宅小区至少应满足绿色建筑一星级要求；</w:t>
            </w:r>
            <w:r>
              <w:rPr>
                <w:rFonts w:eastAsia="方正仿宋_GBK"/>
                <w:sz w:val="24"/>
              </w:rPr>
              <w:t>3.</w:t>
            </w:r>
            <w:r>
              <w:rPr>
                <w:rFonts w:ascii="方正仿宋_GBK" w:eastAsia="方正仿宋_GBK"/>
                <w:sz w:val="24"/>
              </w:rPr>
              <w:t>公共服务配套设施要求：地块须</w:t>
            </w:r>
            <w:r>
              <w:rPr>
                <w:rFonts w:hint="eastAsia" w:ascii="方正仿宋_GBK" w:eastAsia="方正仿宋_GBK"/>
                <w:sz w:val="24"/>
              </w:rPr>
              <w:t>临永临西路</w:t>
            </w:r>
            <w:r>
              <w:rPr>
                <w:rFonts w:ascii="方正仿宋_GBK" w:eastAsia="方正仿宋_GBK"/>
                <w:sz w:val="24"/>
              </w:rPr>
              <w:t>设置一处建筑面积不小于</w:t>
            </w:r>
            <w:r>
              <w:rPr>
                <w:rFonts w:eastAsia="方正仿宋_GBK"/>
                <w:sz w:val="24"/>
              </w:rPr>
              <w:t>100</w:t>
            </w:r>
            <w:r>
              <w:rPr>
                <w:rFonts w:hint="eastAsia" w:ascii="方正仿宋_GBK" w:eastAsia="方正仿宋_GBK"/>
                <w:sz w:val="24"/>
              </w:rPr>
              <w:t>㎡</w:t>
            </w:r>
            <w:r>
              <w:rPr>
                <w:rFonts w:ascii="方正仿宋_GBK" w:eastAsia="方正仿宋_GBK"/>
                <w:sz w:val="24"/>
              </w:rPr>
              <w:t>的公厕，按照</w:t>
            </w:r>
            <w:r>
              <w:rPr>
                <w:rFonts w:eastAsia="方正仿宋_GBK"/>
                <w:sz w:val="24"/>
              </w:rPr>
              <w:t>AAA</w:t>
            </w:r>
            <w:r>
              <w:rPr>
                <w:rFonts w:ascii="方正仿宋_GBK" w:eastAsia="方正仿宋_GBK"/>
                <w:sz w:val="24"/>
              </w:rPr>
              <w:t>级旅游厕所标准建设；</w:t>
            </w:r>
            <w:r>
              <w:rPr>
                <w:rFonts w:eastAsia="方正仿宋_GBK"/>
                <w:sz w:val="24"/>
              </w:rPr>
              <w:t>4.</w:t>
            </w:r>
            <w:r>
              <w:rPr>
                <w:rFonts w:ascii="方正仿宋_GBK" w:eastAsia="方正仿宋_GBK"/>
                <w:sz w:val="24"/>
              </w:rPr>
              <w:t>机动车停车场应</w:t>
            </w:r>
            <w:r>
              <w:rPr>
                <w:rFonts w:eastAsia="方正仿宋_GBK"/>
                <w:sz w:val="24"/>
              </w:rPr>
              <w:t>100%</w:t>
            </w:r>
            <w:r>
              <w:rPr>
                <w:rFonts w:ascii="方正仿宋_GBK" w:eastAsia="方正仿宋_GBK"/>
                <w:sz w:val="24"/>
              </w:rPr>
              <w:t>建设充电设施或预留建设安装条件，其中不低于</w:t>
            </w:r>
            <w:r>
              <w:rPr>
                <w:rFonts w:eastAsia="方正仿宋_GBK"/>
                <w:sz w:val="24"/>
              </w:rPr>
              <w:t>10%</w:t>
            </w:r>
            <w:r>
              <w:rPr>
                <w:rFonts w:ascii="方正仿宋_GBK" w:eastAsia="方正仿宋_GBK"/>
                <w:sz w:val="24"/>
              </w:rPr>
              <w:t>的停车位应与建设项目同步建设完成充电设施，达到同步使用要求。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1"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firstLine="240" w:firstLineChars="100"/>
              <w:jc w:val="left"/>
              <w:rPr>
                <w:rFonts w:eastAsia="方正仿宋简体"/>
                <w:color w:val="000000"/>
                <w:sz w:val="24"/>
              </w:rPr>
            </w:pPr>
            <w:r>
              <w:rPr>
                <w:rFonts w:ascii="方正仿宋简体" w:eastAsia="方正仿宋简体"/>
                <w:color w:val="000000"/>
                <w:sz w:val="24"/>
              </w:rPr>
              <w:t>宗地代码</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jc w:val="left"/>
              <w:rPr>
                <w:rFonts w:eastAsia="方正仿宋简体"/>
                <w:color w:val="000000"/>
                <w:sz w:val="24"/>
              </w:rPr>
            </w:pPr>
            <w:r>
              <w:rPr>
                <w:rFonts w:eastAsia="方正仿宋简体"/>
                <w:color w:val="000000"/>
                <w:sz w:val="24"/>
              </w:rPr>
              <w:t>512002009017GB00022W00000000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sz w:val="24"/>
              </w:rPr>
            </w:pPr>
            <w:r>
              <w:rPr>
                <w:rFonts w:ascii="方正仿宋_GBK" w:eastAsia="方正仿宋_GBK"/>
                <w:kern w:val="0"/>
                <w:sz w:val="24"/>
              </w:rPr>
              <w:t>挂牌</w:t>
            </w:r>
            <w:r>
              <w:rPr>
                <w:rFonts w:hint="eastAsia" w:ascii="方正仿宋_GBK" w:eastAsia="方正仿宋_GBK"/>
                <w:kern w:val="0"/>
                <w:sz w:val="24"/>
              </w:rPr>
              <w:t>起</w:t>
            </w:r>
            <w:r>
              <w:rPr>
                <w:rFonts w:ascii="方正仿宋_GBK" w:eastAsia="方正仿宋_GBK"/>
                <w:kern w:val="0"/>
                <w:sz w:val="24"/>
              </w:rPr>
              <w:t>始</w:t>
            </w:r>
            <w:r>
              <w:rPr>
                <w:rFonts w:hint="eastAsia" w:ascii="方正仿宋_GBK" w:eastAsia="方正仿宋_GBK"/>
                <w:kern w:val="0"/>
                <w:sz w:val="24"/>
              </w:rPr>
              <w:t>价及增价幅度</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eastAsia="方正仿宋_GBK"/>
                <w:sz w:val="24"/>
              </w:rPr>
              <w:t>35850</w:t>
            </w:r>
            <w:r>
              <w:rPr>
                <w:rFonts w:hint="eastAsia" w:ascii="方正仿宋_GBK" w:eastAsia="方正仿宋_GBK"/>
                <w:sz w:val="24"/>
              </w:rPr>
              <w:t>万元（</w:t>
            </w:r>
            <w:r>
              <w:rPr>
                <w:rFonts w:ascii="方正仿宋_GBK" w:eastAsia="方正仿宋_GBK"/>
                <w:sz w:val="24"/>
              </w:rPr>
              <w:t>单价</w:t>
            </w:r>
            <w:r>
              <w:rPr>
                <w:rFonts w:eastAsia="方正仿宋_GBK"/>
                <w:sz w:val="24"/>
              </w:rPr>
              <w:t>80.51</w:t>
            </w:r>
            <w:r>
              <w:rPr>
                <w:rFonts w:hint="eastAsia" w:ascii="方正仿宋_GBK" w:eastAsia="方正仿宋_GBK"/>
                <w:sz w:val="24"/>
              </w:rPr>
              <w:t>万元</w:t>
            </w:r>
            <w:r>
              <w:rPr>
                <w:rFonts w:hint="eastAsia" w:eastAsia="方正仿宋_GBK"/>
                <w:sz w:val="24"/>
              </w:rPr>
              <w:t>/</w:t>
            </w:r>
            <w:r>
              <w:rPr>
                <w:rFonts w:hint="eastAsia" w:ascii="方正仿宋_GBK" w:eastAsia="方正仿宋_GBK"/>
                <w:sz w:val="24"/>
              </w:rPr>
              <w:t>亩，楼面地价</w:t>
            </w:r>
            <w:r>
              <w:rPr>
                <w:rFonts w:eastAsia="方正仿宋_GBK"/>
                <w:sz w:val="24"/>
              </w:rPr>
              <w:t>1342</w:t>
            </w:r>
            <w:r>
              <w:rPr>
                <w:rFonts w:hint="eastAsia" w:ascii="方正仿宋_GBK" w:eastAsia="方正仿宋_GBK"/>
                <w:sz w:val="24"/>
              </w:rPr>
              <w:t>元</w:t>
            </w:r>
            <w:r>
              <w:rPr>
                <w:rFonts w:hint="eastAsia" w:eastAsia="方正仿宋_GBK"/>
                <w:sz w:val="24"/>
              </w:rPr>
              <w:t>/</w:t>
            </w:r>
            <w:r>
              <w:rPr>
                <w:rFonts w:hint="eastAsia" w:ascii="方正仿宋_GBK" w:eastAsia="方正仿宋_GBK"/>
                <w:sz w:val="24"/>
              </w:rPr>
              <w:t>平方米），增价幅度为</w:t>
            </w:r>
            <w:r>
              <w:rPr>
                <w:rFonts w:eastAsia="方正仿宋_GBK"/>
                <w:sz w:val="24"/>
              </w:rPr>
              <w:t>100</w:t>
            </w:r>
            <w:r>
              <w:rPr>
                <w:rFonts w:hint="eastAsia" w:ascii="方正仿宋_GBK" w:eastAsia="方正仿宋_GBK"/>
                <w:sz w:val="24"/>
              </w:rPr>
              <w:t>万元</w:t>
            </w:r>
            <w:r>
              <w:rPr>
                <w:rFonts w:hint="eastAsia" w:eastAsia="方正仿宋_GBK"/>
                <w:sz w:val="24"/>
              </w:rPr>
              <w:t>/</w:t>
            </w:r>
            <w:r>
              <w:rPr>
                <w:rFonts w:hint="eastAsia" w:ascii="方正仿宋_GBK" w:eastAsia="方正仿宋_GBK"/>
                <w:sz w:val="24"/>
              </w:rPr>
              <w:t>次或该增价幅度的整数倍。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kern w:val="0"/>
                <w:sz w:val="24"/>
              </w:rPr>
            </w:pPr>
            <w:r>
              <w:rPr>
                <w:rFonts w:hint="eastAsia" w:ascii="方正仿宋_GBK" w:eastAsia="方正仿宋_GBK"/>
                <w:sz w:val="24"/>
              </w:rPr>
              <w:t>竞买保证金</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eastAsia="方正仿宋_GBK"/>
                <w:sz w:val="24"/>
              </w:rPr>
              <w:t>7170</w:t>
            </w:r>
            <w:r>
              <w:rPr>
                <w:rFonts w:hint="eastAsia" w:ascii="方正仿宋_GBK" w:eastAsia="方正仿宋_GBK"/>
                <w:sz w:val="24"/>
              </w:rPr>
              <w:t>万元</w:t>
            </w:r>
            <w:r>
              <w:rPr>
                <w:rFonts w:ascii="方正仿宋_GBK" w:eastAsia="方正仿宋_GBK"/>
                <w:sz w:val="24"/>
              </w:rPr>
              <w:t>（按起叫价</w:t>
            </w:r>
            <w:r>
              <w:rPr>
                <w:rFonts w:eastAsia="方正仿宋_GBK"/>
                <w:sz w:val="24"/>
              </w:rPr>
              <w:t>20%</w:t>
            </w:r>
            <w:r>
              <w:rPr>
                <w:rFonts w:ascii="方正仿宋_GBK" w:eastAsia="方正仿宋_GBK"/>
                <w:sz w:val="24"/>
              </w:rPr>
              <w:t>取整确定）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sz w:val="24"/>
              </w:rPr>
            </w:pPr>
            <w:r>
              <w:rPr>
                <w:rFonts w:hint="eastAsia" w:ascii="方正仿宋_GBK" w:eastAsia="方正仿宋_GBK"/>
                <w:kern w:val="0"/>
                <w:sz w:val="24"/>
              </w:rPr>
              <w:t>竞买人资格</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ascii="方正仿宋_GBK" w:eastAsia="方正仿宋_GBK"/>
                <w:sz w:val="24"/>
              </w:rPr>
              <w:t>中华人民共和国境内外的法人、自然人和其他组织均可申请参加，申请人可以单独申请，也可以联合申请</w:t>
            </w:r>
            <w:r>
              <w:rPr>
                <w:rFonts w:hint="eastAsia" w:ascii="方正仿宋_GBK" w:eastAsia="方正仿宋_GBK"/>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kern w:val="0"/>
                <w:sz w:val="24"/>
              </w:rPr>
            </w:pPr>
            <w:r>
              <w:rPr>
                <w:rFonts w:hint="eastAsia" w:ascii="方正仿宋_GBK" w:eastAsia="方正仿宋_GBK"/>
                <w:kern w:val="0"/>
                <w:sz w:val="24"/>
              </w:rPr>
              <w:t>出让方式</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kern w:val="0"/>
                <w:sz w:val="24"/>
              </w:rPr>
            </w:pPr>
            <w:r>
              <w:rPr>
                <w:rFonts w:hint="eastAsia" w:ascii="方正仿宋_GBK" w:eastAsia="方正仿宋_GBK"/>
                <w:kern w:val="0"/>
                <w:sz w:val="24"/>
              </w:rPr>
              <w:t>有底价</w:t>
            </w:r>
            <w:r>
              <w:rPr>
                <w:rFonts w:ascii="方正仿宋_GBK" w:eastAsia="方正仿宋_GBK"/>
                <w:kern w:val="0"/>
                <w:sz w:val="24"/>
              </w:rPr>
              <w:t>挂牌</w:t>
            </w:r>
            <w:r>
              <w:rPr>
                <w:rFonts w:hint="eastAsia" w:ascii="方正仿宋_GBK" w:eastAsia="方正仿宋_GBK"/>
                <w:kern w:val="0"/>
                <w:sz w:val="24"/>
              </w:rPr>
              <w:t>出让，底价由</w:t>
            </w:r>
            <w:r>
              <w:rPr>
                <w:rFonts w:ascii="方正仿宋_GBK" w:eastAsia="方正仿宋_GBK"/>
                <w:kern w:val="0"/>
                <w:sz w:val="24"/>
              </w:rPr>
              <w:t>临空经济区</w:t>
            </w:r>
            <w:r>
              <w:rPr>
                <w:rFonts w:hint="eastAsia" w:ascii="方正仿宋_GBK" w:eastAsia="方正仿宋_GBK"/>
                <w:kern w:val="0"/>
                <w:sz w:val="24"/>
              </w:rPr>
              <w:t>底价决策小组于</w:t>
            </w:r>
            <w:r>
              <w:rPr>
                <w:rFonts w:ascii="方正仿宋_GBK" w:eastAsia="方正仿宋_GBK"/>
                <w:kern w:val="0"/>
                <w:sz w:val="24"/>
              </w:rPr>
              <w:t>挂牌</w:t>
            </w:r>
            <w:r>
              <w:rPr>
                <w:rFonts w:hint="eastAsia" w:ascii="方正仿宋_GBK" w:eastAsia="方正仿宋_GBK"/>
                <w:kern w:val="0"/>
                <w:sz w:val="24"/>
              </w:rPr>
              <w:t>结束前</w:t>
            </w:r>
            <w:r>
              <w:rPr>
                <w:rFonts w:hint="eastAsia" w:eastAsia="方正仿宋_GBK"/>
                <w:kern w:val="0"/>
                <w:sz w:val="24"/>
              </w:rPr>
              <w:t>1</w:t>
            </w:r>
            <w:r>
              <w:rPr>
                <w:rFonts w:hint="eastAsia" w:ascii="方正仿宋_GBK" w:eastAsia="方正仿宋_GBK"/>
                <w:kern w:val="0"/>
                <w:sz w:val="24"/>
              </w:rPr>
              <w:t>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left="-105" w:leftChars="-50" w:right="-105" w:rightChars="-50"/>
              <w:jc w:val="center"/>
              <w:rPr>
                <w:rFonts w:hint="eastAsia" w:ascii="方正仿宋_GBK" w:eastAsia="方正仿宋_GBK"/>
                <w:kern w:val="0"/>
                <w:sz w:val="24"/>
              </w:rPr>
            </w:pPr>
          </w:p>
          <w:p>
            <w:pPr>
              <w:adjustRightInd w:val="0"/>
              <w:snapToGrid w:val="0"/>
              <w:spacing w:line="320" w:lineRule="exact"/>
              <w:ind w:left="-105" w:leftChars="-50" w:right="-105" w:rightChars="-50"/>
              <w:jc w:val="center"/>
              <w:rPr>
                <w:rFonts w:ascii="方正仿宋_GBK" w:eastAsia="方正仿宋_GBK"/>
                <w:kern w:val="0"/>
                <w:sz w:val="24"/>
              </w:rPr>
            </w:pPr>
            <w:r>
              <w:rPr>
                <w:rFonts w:hint="eastAsia" w:ascii="方正仿宋_GBK" w:eastAsia="方正仿宋_GBK"/>
                <w:kern w:val="0"/>
                <w:sz w:val="24"/>
              </w:rPr>
              <w:t>出让价款支付时间、金额及</w:t>
            </w:r>
          </w:p>
          <w:p>
            <w:pPr>
              <w:adjustRightInd w:val="0"/>
              <w:snapToGrid w:val="0"/>
              <w:spacing w:line="320" w:lineRule="exact"/>
              <w:ind w:left="-105" w:leftChars="-50" w:right="-105" w:rightChars="-50"/>
              <w:jc w:val="center"/>
              <w:rPr>
                <w:rFonts w:eastAsia="方正仿宋_GBK"/>
                <w:kern w:val="0"/>
                <w:sz w:val="24"/>
              </w:rPr>
            </w:pPr>
            <w:r>
              <w:rPr>
                <w:rFonts w:hint="eastAsia" w:ascii="方正仿宋_GBK" w:eastAsia="方正仿宋_GBK"/>
                <w:kern w:val="0"/>
                <w:sz w:val="24"/>
              </w:rPr>
              <w:t>违约责任</w:t>
            </w:r>
          </w:p>
        </w:tc>
        <w:tc>
          <w:tcPr>
            <w:tcW w:w="1395" w:type="dxa"/>
            <w:tcBorders>
              <w:top w:val="single" w:color="auto" w:sz="4" w:space="0"/>
              <w:left w:val="nil"/>
              <w:bottom w:val="single" w:color="auto" w:sz="4" w:space="0"/>
              <w:right w:val="single" w:color="auto" w:sz="4" w:space="0"/>
            </w:tcBorders>
            <w:noWrap/>
            <w:vAlign w:val="center"/>
          </w:tcPr>
          <w:p>
            <w:pPr>
              <w:adjustRightInd w:val="0"/>
              <w:snapToGrid w:val="0"/>
              <w:spacing w:line="320" w:lineRule="exact"/>
              <w:ind w:firstLine="120" w:firstLineChars="50"/>
              <w:jc w:val="center"/>
              <w:rPr>
                <w:rFonts w:eastAsia="方正仿宋_GBK"/>
                <w:sz w:val="24"/>
              </w:rPr>
            </w:pPr>
            <w:r>
              <w:rPr>
                <w:rFonts w:hint="eastAsia" w:ascii="方正仿宋_GBK" w:eastAsia="方正仿宋_GBK"/>
                <w:sz w:val="24"/>
              </w:rPr>
              <w:t>第一期</w:t>
            </w:r>
          </w:p>
        </w:tc>
        <w:tc>
          <w:tcPr>
            <w:tcW w:w="6023" w:type="dxa"/>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hint="eastAsia" w:ascii="方正仿宋_GBK" w:eastAsia="方正仿宋_GBK"/>
                <w:sz w:val="24"/>
              </w:rPr>
              <w:t>签订《出让合同》之日起一个月内缴纳成交总价的</w:t>
            </w:r>
            <w:r>
              <w:rPr>
                <w:rFonts w:hint="eastAsia" w:eastAsia="方正仿宋_GBK"/>
                <w:sz w:val="24"/>
              </w:rPr>
              <w:t>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restart"/>
            <w:tcBorders>
              <w:top w:val="single" w:color="auto" w:sz="4" w:space="0"/>
              <w:left w:val="single" w:color="auto" w:sz="4" w:space="0"/>
              <w:right w:val="single" w:color="auto" w:sz="4" w:space="0"/>
            </w:tcBorders>
            <w:noWrap/>
            <w:vAlign w:val="center"/>
          </w:tcPr>
          <w:p>
            <w:pPr>
              <w:adjustRightInd w:val="0"/>
              <w:snapToGrid w:val="0"/>
              <w:spacing w:line="320" w:lineRule="exact"/>
              <w:jc w:val="center"/>
              <w:rPr>
                <w:rFonts w:eastAsia="方正仿宋_GBK"/>
                <w:kern w:val="0"/>
                <w:sz w:val="24"/>
              </w:rPr>
            </w:pPr>
          </w:p>
        </w:tc>
        <w:tc>
          <w:tcPr>
            <w:tcW w:w="1395" w:type="dxa"/>
            <w:tcBorders>
              <w:top w:val="single" w:color="auto" w:sz="4" w:space="0"/>
              <w:left w:val="nil"/>
              <w:bottom w:val="single" w:color="auto" w:sz="4" w:space="0"/>
              <w:right w:val="single" w:color="auto" w:sz="4" w:space="0"/>
            </w:tcBorders>
            <w:noWrap/>
            <w:vAlign w:val="center"/>
          </w:tcPr>
          <w:p>
            <w:pPr>
              <w:adjustRightInd w:val="0"/>
              <w:snapToGrid w:val="0"/>
              <w:spacing w:line="320" w:lineRule="exact"/>
              <w:ind w:firstLine="120" w:firstLineChars="50"/>
              <w:jc w:val="center"/>
              <w:rPr>
                <w:rFonts w:eastAsia="方正仿宋_GBK"/>
                <w:sz w:val="24"/>
              </w:rPr>
            </w:pPr>
            <w:r>
              <w:rPr>
                <w:rFonts w:hint="eastAsia" w:ascii="方正仿宋_GBK" w:eastAsia="方正仿宋_GBK"/>
                <w:sz w:val="24"/>
              </w:rPr>
              <w:t>第二期</w:t>
            </w:r>
          </w:p>
        </w:tc>
        <w:tc>
          <w:tcPr>
            <w:tcW w:w="6023" w:type="dxa"/>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hint="eastAsia" w:ascii="方正仿宋_GBK" w:eastAsia="方正仿宋_GBK"/>
                <w:sz w:val="24"/>
              </w:rPr>
              <w:t>签订《出让合同》之日起</w:t>
            </w:r>
            <w:r>
              <w:rPr>
                <w:rFonts w:hint="eastAsia" w:eastAsia="方正仿宋_GBK"/>
                <w:sz w:val="24"/>
              </w:rPr>
              <w:t>1</w:t>
            </w:r>
            <w:r>
              <w:rPr>
                <w:rFonts w:hint="eastAsia" w:ascii="方正仿宋_GBK" w:eastAsia="方正仿宋_GBK"/>
                <w:sz w:val="24"/>
              </w:rPr>
              <w:t>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kern w:val="0"/>
                <w:sz w:val="24"/>
              </w:rPr>
            </w:pPr>
          </w:p>
        </w:tc>
        <w:tc>
          <w:tcPr>
            <w:tcW w:w="1395" w:type="dxa"/>
            <w:tcBorders>
              <w:top w:val="single" w:color="auto" w:sz="4" w:space="0"/>
              <w:left w:val="nil"/>
              <w:bottom w:val="single" w:color="auto" w:sz="4" w:space="0"/>
              <w:right w:val="single" w:color="auto" w:sz="4" w:space="0"/>
            </w:tcBorders>
            <w:noWrap/>
            <w:vAlign w:val="center"/>
          </w:tcPr>
          <w:p>
            <w:pPr>
              <w:adjustRightInd w:val="0"/>
              <w:snapToGrid w:val="0"/>
              <w:spacing w:line="320" w:lineRule="exact"/>
              <w:ind w:firstLine="120" w:firstLineChars="50"/>
              <w:jc w:val="center"/>
              <w:rPr>
                <w:rFonts w:eastAsia="方正仿宋_GBK"/>
                <w:sz w:val="24"/>
              </w:rPr>
            </w:pPr>
            <w:r>
              <w:rPr>
                <w:rFonts w:hint="eastAsia" w:ascii="方正仿宋_GBK" w:eastAsia="方正仿宋_GBK"/>
                <w:sz w:val="24"/>
              </w:rPr>
              <w:t>违约责任</w:t>
            </w:r>
          </w:p>
        </w:tc>
        <w:tc>
          <w:tcPr>
            <w:tcW w:w="6023" w:type="dxa"/>
            <w:tcBorders>
              <w:top w:val="single" w:color="auto" w:sz="4" w:space="0"/>
              <w:left w:val="nil"/>
              <w:bottom w:val="single" w:color="auto" w:sz="4" w:space="0"/>
              <w:right w:val="single" w:color="auto" w:sz="4" w:space="0"/>
            </w:tcBorders>
            <w:noWrap/>
            <w:vAlign w:val="center"/>
          </w:tcPr>
          <w:p>
            <w:pPr>
              <w:adjustRightInd w:val="0"/>
              <w:snapToGrid w:val="0"/>
              <w:spacing w:line="320" w:lineRule="exact"/>
              <w:rPr>
                <w:rFonts w:eastAsia="方正仿宋_GBK"/>
                <w:sz w:val="24"/>
              </w:rPr>
            </w:pPr>
            <w:r>
              <w:rPr>
                <w:rFonts w:hint="eastAsia" w:ascii="方正仿宋_GBK" w:eastAsia="方正仿宋_GBK"/>
                <w:sz w:val="24"/>
              </w:rPr>
              <w:t>不按期支付出让价款的，按日支付迟延支付款项</w:t>
            </w:r>
            <w:r>
              <w:rPr>
                <w:rFonts w:eastAsia="方正仿宋_GBK"/>
                <w:sz w:val="24"/>
              </w:rPr>
              <w:t>1‰</w:t>
            </w:r>
            <w:r>
              <w:rPr>
                <w:rFonts w:hint="eastAsia" w:ascii="方正仿宋_GBK" w:eastAsia="方正仿宋_GBK"/>
                <w:sz w:val="24"/>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1"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方正仿宋_GBK" w:eastAsia="方正仿宋_GBK"/>
                <w:kern w:val="0"/>
                <w:sz w:val="24"/>
              </w:rPr>
            </w:pPr>
            <w:r>
              <w:rPr>
                <w:rFonts w:hint="eastAsia" w:ascii="方正仿宋_GBK" w:eastAsia="方正仿宋_GBK"/>
                <w:kern w:val="0"/>
                <w:sz w:val="24"/>
              </w:rPr>
              <w:t>土地价款解缴渠道</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jc w:val="left"/>
              <w:rPr>
                <w:rFonts w:ascii="方正仿宋_GBK" w:eastAsia="方正仿宋_GBK"/>
                <w:sz w:val="24"/>
              </w:rPr>
            </w:pPr>
            <w:r>
              <w:rPr>
                <w:rFonts w:hint="eastAsia" w:ascii="方正仿宋_GBK" w:eastAsia="方正仿宋_GBK"/>
                <w:sz w:val="24"/>
              </w:rPr>
              <w:t>国家税务总局资阳市雁江区税务局资溪税务分局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1"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kern w:val="0"/>
                <w:sz w:val="24"/>
              </w:rPr>
            </w:pPr>
            <w:r>
              <w:rPr>
                <w:rFonts w:hint="eastAsia" w:ascii="方正仿宋_GBK" w:eastAsia="方正仿宋_GBK"/>
                <w:kern w:val="0"/>
                <w:sz w:val="24"/>
              </w:rPr>
              <w:t>地下空间出让价款缴纳约定</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jc w:val="left"/>
              <w:rPr>
                <w:rFonts w:eastAsia="方正仿宋_GBK"/>
                <w:sz w:val="24"/>
              </w:rPr>
            </w:pPr>
            <w:r>
              <w:rPr>
                <w:rFonts w:hint="eastAsia" w:ascii="方正仿宋_GBK" w:eastAsia="方正仿宋_GBK"/>
                <w:sz w:val="24"/>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kern w:val="0"/>
                <w:sz w:val="24"/>
              </w:rPr>
            </w:pPr>
            <w:r>
              <w:rPr>
                <w:rFonts w:hint="eastAsia" w:ascii="方正仿宋_GBK" w:eastAsia="方正仿宋_GBK"/>
                <w:kern w:val="0"/>
                <w:sz w:val="24"/>
              </w:rPr>
              <w:t>土地交付时间及标准</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jc w:val="left"/>
              <w:rPr>
                <w:rFonts w:eastAsia="方正仿宋_GBK"/>
                <w:sz w:val="24"/>
              </w:rPr>
            </w:pPr>
            <w:r>
              <w:rPr>
                <w:rFonts w:hint="eastAsia" w:ascii="方正仿宋_GBK" w:eastAsia="方正仿宋_GBK"/>
                <w:sz w:val="24"/>
              </w:rPr>
              <w:t>按约定出让价款缴纳最后日期之日起</w:t>
            </w:r>
            <w:r>
              <w:rPr>
                <w:rFonts w:hint="eastAsia" w:eastAsia="方正仿宋_GBK"/>
                <w:sz w:val="24"/>
              </w:rPr>
              <w:t>10</w:t>
            </w:r>
            <w:r>
              <w:rPr>
                <w:rFonts w:hint="eastAsia" w:ascii="方正仿宋_GBK" w:eastAsia="方正仿宋_GBK"/>
                <w:sz w:val="24"/>
              </w:rPr>
              <w:t>个工作日内</w:t>
            </w:r>
            <w:r>
              <w:rPr>
                <w:rFonts w:ascii="方正仿宋_GBK" w:eastAsia="方正仿宋_GBK"/>
                <w:sz w:val="24"/>
              </w:rPr>
              <w:t>，按土地现状将该</w:t>
            </w:r>
            <w:r>
              <w:rPr>
                <w:rFonts w:hint="eastAsia" w:ascii="方正仿宋_GBK" w:eastAsia="方正仿宋_GBK"/>
                <w:sz w:val="24"/>
              </w:rPr>
              <w:t>地块</w:t>
            </w:r>
            <w:r>
              <w:rPr>
                <w:rFonts w:ascii="方正仿宋_GBK" w:eastAsia="方正仿宋_GBK"/>
                <w:sz w:val="24"/>
              </w:rPr>
              <w:t>交付给受让人</w:t>
            </w:r>
            <w:r>
              <w:rPr>
                <w:rFonts w:hint="eastAsia" w:ascii="方正仿宋_GBK" w:eastAsia="方正仿宋_GBK"/>
                <w:sz w:val="24"/>
              </w:rPr>
              <w:t>，</w:t>
            </w:r>
            <w:r>
              <w:rPr>
                <w:rFonts w:hint="eastAsia" w:ascii="方正仿宋_GBK" w:eastAsia="方正仿宋_GBK"/>
                <w:bCs/>
                <w:sz w:val="24"/>
              </w:rPr>
              <w:t>地块</w:t>
            </w:r>
            <w:r>
              <w:rPr>
                <w:rFonts w:ascii="方正仿宋_GBK" w:eastAsia="方正仿宋_GBK"/>
                <w:bCs/>
                <w:sz w:val="24"/>
              </w:rPr>
              <w:t>内</w:t>
            </w:r>
            <w:r>
              <w:rPr>
                <w:rFonts w:ascii="方正仿宋_GBK" w:eastAsia="方正仿宋_GBK"/>
                <w:sz w:val="24"/>
              </w:rPr>
              <w:t>若发现地下管线、管网等地下状况，须按国家现行相关规范要求予以保护或搬迁，所需费用由竞得人自行承担。</w:t>
            </w:r>
            <w:r>
              <w:rPr>
                <w:rFonts w:hint="eastAsia" w:ascii="方正仿宋_GBK" w:eastAsia="方正仿宋_GBK"/>
                <w:bCs/>
                <w:sz w:val="24"/>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jc w:val="center"/>
        </w:trPr>
        <w:tc>
          <w:tcPr>
            <w:tcW w:w="141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eastAsia="方正仿宋_GBK"/>
                <w:kern w:val="0"/>
                <w:sz w:val="24"/>
              </w:rPr>
            </w:pPr>
            <w:r>
              <w:rPr>
                <w:rFonts w:hint="eastAsia" w:ascii="方正仿宋_GBK" w:eastAsia="方正仿宋_GBK"/>
                <w:kern w:val="0"/>
                <w:sz w:val="24"/>
              </w:rPr>
              <w:t>开竣工时间及违约责任</w:t>
            </w:r>
          </w:p>
        </w:tc>
        <w:tc>
          <w:tcPr>
            <w:tcW w:w="7418" w:type="dxa"/>
            <w:gridSpan w:val="2"/>
            <w:tcBorders>
              <w:top w:val="single" w:color="auto" w:sz="4" w:space="0"/>
              <w:left w:val="nil"/>
              <w:bottom w:val="single" w:color="auto" w:sz="4" w:space="0"/>
              <w:right w:val="single" w:color="auto" w:sz="4" w:space="0"/>
            </w:tcBorders>
            <w:noWrap/>
            <w:vAlign w:val="center"/>
          </w:tcPr>
          <w:p>
            <w:pPr>
              <w:adjustRightInd w:val="0"/>
              <w:snapToGrid w:val="0"/>
              <w:spacing w:line="320" w:lineRule="exact"/>
              <w:jc w:val="left"/>
              <w:rPr>
                <w:rFonts w:eastAsia="方正仿宋_GBK"/>
                <w:sz w:val="24"/>
              </w:rPr>
            </w:pPr>
            <w:r>
              <w:rPr>
                <w:rFonts w:hint="eastAsia" w:ascii="方正仿宋_GBK" w:eastAsia="方正仿宋_GBK"/>
                <w:sz w:val="24"/>
              </w:rPr>
              <w:t>自《出让合同》约定交地</w:t>
            </w:r>
            <w:r>
              <w:rPr>
                <w:rFonts w:hint="eastAsia" w:ascii="方正仿宋_GBK" w:eastAsia="方正仿宋_GBK"/>
                <w:sz w:val="24"/>
                <w:shd w:val="clear" w:color="auto" w:fill="FFFFFF"/>
              </w:rPr>
              <w:t>之日起</w:t>
            </w:r>
            <w:r>
              <w:rPr>
                <w:rFonts w:hint="eastAsia" w:eastAsia="方正仿宋_GBK"/>
                <w:sz w:val="24"/>
                <w:shd w:val="clear" w:color="auto" w:fill="FFFFFF"/>
              </w:rPr>
              <w:t>1</w:t>
            </w:r>
            <w:r>
              <w:rPr>
                <w:rFonts w:hint="eastAsia" w:ascii="方正仿宋_GBK" w:eastAsia="方正仿宋_GBK"/>
                <w:sz w:val="24"/>
                <w:shd w:val="clear" w:color="auto" w:fill="FFFFFF"/>
              </w:rPr>
              <w:t>年内开工，自开工之日起</w:t>
            </w:r>
            <w:r>
              <w:rPr>
                <w:rFonts w:hint="eastAsia" w:eastAsia="方正仿宋_GBK"/>
                <w:sz w:val="24"/>
                <w:shd w:val="clear" w:color="auto" w:fill="FFFFFF"/>
              </w:rPr>
              <w:t>3</w:t>
            </w:r>
            <w:r>
              <w:rPr>
                <w:rFonts w:hint="eastAsia" w:ascii="方正仿宋_GBK" w:eastAsia="方正仿宋_GBK"/>
                <w:sz w:val="24"/>
                <w:shd w:val="clear" w:color="auto" w:fill="FFFFFF"/>
              </w:rPr>
              <w:t>年内竣工。</w:t>
            </w:r>
            <w:r>
              <w:rPr>
                <w:rFonts w:hint="eastAsia" w:ascii="方正仿宋_GBK" w:eastAsia="方正仿宋_GBK"/>
                <w:sz w:val="24"/>
              </w:rPr>
              <w:t>未能按照合同约定日期开工、竣工的，按《闲置土地处置办法》的相关规定办理。</w:t>
            </w:r>
          </w:p>
        </w:tc>
      </w:tr>
    </w:tbl>
    <w:p>
      <w:pPr>
        <w:pStyle w:val="2"/>
        <w:ind w:firstLine="210"/>
      </w:pPr>
    </w:p>
    <w:p>
      <w:pPr>
        <w:adjustRightInd w:val="0"/>
        <w:snapToGrid w:val="0"/>
        <w:spacing w:line="620" w:lineRule="exact"/>
        <w:ind w:firstLine="643" w:firstLineChars="200"/>
        <w:rPr>
          <w:rFonts w:ascii="Times New Roman" w:hAnsi="Times New Roman" w:eastAsia="方正黑体_GBK" w:cs="Times New Roman"/>
          <w:sz w:val="32"/>
          <w:szCs w:val="32"/>
        </w:rPr>
      </w:pPr>
      <w:r>
        <w:rPr>
          <w:rFonts w:ascii="Times New Roman" w:hAnsi="Times New Roman" w:eastAsia="方正黑体_GBK" w:cs="Times New Roman"/>
          <w:b/>
          <w:sz w:val="32"/>
          <w:szCs w:val="32"/>
        </w:rPr>
        <w:t>四</w:t>
      </w:r>
      <w:r>
        <w:rPr>
          <w:rFonts w:hint="eastAsia" w:ascii="Times New Roman" w:hAnsi="Times New Roman" w:eastAsia="方正黑体_GBK" w:cs="Times New Roman"/>
          <w:b/>
          <w:sz w:val="32"/>
          <w:szCs w:val="32"/>
        </w:rPr>
        <w:t>、</w:t>
      </w:r>
      <w:r>
        <w:rPr>
          <w:rFonts w:ascii="Times New Roman" w:hAnsi="Times New Roman" w:eastAsia="方正黑体_GBK" w:cs="Times New Roman"/>
          <w:b/>
          <w:bCs/>
          <w:sz w:val="32"/>
          <w:szCs w:val="32"/>
        </w:rPr>
        <w:t>竞买资格及竞买保证金交纳要求</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（二）该地块竞买保证金为</w:t>
      </w:r>
      <w:r>
        <w:rPr>
          <w:rFonts w:hint="eastAsia" w:ascii="Times New Roman" w:hAnsi="Times New Roman" w:eastAsia="方正仿宋_GBK" w:cs="Times New Roman"/>
          <w:b/>
          <w:bCs/>
          <w:sz w:val="32"/>
          <w:szCs w:val="32"/>
          <w:u w:val="single"/>
        </w:rPr>
        <w:t>7170</w:t>
      </w:r>
      <w:r>
        <w:rPr>
          <w:rFonts w:ascii="Times New Roman" w:hAnsi="Times New Roman" w:eastAsia="方正仿宋_GBK" w:cs="Times New Roman"/>
          <w:b/>
          <w:bCs/>
          <w:kern w:val="0"/>
          <w:sz w:val="32"/>
          <w:szCs w:val="32"/>
          <w:u w:val="single"/>
        </w:rPr>
        <w:t>万元</w:t>
      </w:r>
      <w:r>
        <w:rPr>
          <w:rFonts w:ascii="Times New Roman" w:hAnsi="Times New Roman" w:eastAsia="方正仿宋_GBK" w:cs="Times New Roman"/>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000000" w:themeColor="text1"/>
          <w:sz w:val="32"/>
          <w:szCs w:val="32"/>
          <w:u w:val="single" w:color="000000"/>
        </w:rPr>
        <w:t>202</w:t>
      </w:r>
      <w:r>
        <w:rPr>
          <w:rFonts w:hint="eastAsia" w:ascii="Times New Roman" w:hAnsi="Times New Roman" w:eastAsia="方正仿宋_GBK" w:cs="Times New Roman"/>
          <w:color w:val="000000" w:themeColor="text1"/>
          <w:sz w:val="32"/>
          <w:szCs w:val="32"/>
          <w:u w:val="single" w:color="000000"/>
        </w:rPr>
        <w:t>3</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 xml:space="preserve"> 1</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 xml:space="preserve"> 9</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w:t>
      </w:r>
      <w:r>
        <w:rPr>
          <w:rFonts w:hint="eastAsia" w:ascii="Times New Roman" w:hAnsi="Times New Roman" w:eastAsia="方正仿宋_GBK" w:cs="Times New Roman"/>
          <w:color w:val="000000" w:themeColor="text1"/>
          <w:sz w:val="32"/>
          <w:szCs w:val="32"/>
        </w:rPr>
        <w:t>中心</w:t>
      </w:r>
      <w:r>
        <w:rPr>
          <w:rFonts w:ascii="Times New Roman" w:hAnsi="Times New Roman" w:eastAsia="方正仿宋_GBK" w:cs="Times New Roman"/>
          <w:color w:val="000000" w:themeColor="text1"/>
          <w:sz w:val="32"/>
          <w:szCs w:val="32"/>
        </w:rPr>
        <w:t>账</w:t>
      </w:r>
      <w:r>
        <w:rPr>
          <w:rFonts w:hint="eastAsia" w:ascii="Times New Roman" w:hAnsi="Times New Roman" w:eastAsia="方正仿宋_GBK" w:cs="Times New Roman"/>
          <w:color w:val="000000" w:themeColor="text1"/>
          <w:sz w:val="32"/>
          <w:szCs w:val="32"/>
        </w:rPr>
        <w:t>户</w:t>
      </w:r>
      <w:r>
        <w:rPr>
          <w:rFonts w:ascii="Times New Roman" w:hAnsi="Times New Roman" w:eastAsia="方正仿宋_GBK" w:cs="Times New Roman"/>
          <w:color w:val="000000" w:themeColor="text1"/>
          <w:sz w:val="32"/>
          <w:szCs w:val="32"/>
        </w:rPr>
        <w:t>时间为准），</w:t>
      </w:r>
      <w:r>
        <w:rPr>
          <w:rFonts w:ascii="Times New Roman" w:hAnsi="Times New Roman" w:eastAsia="方正仿宋_GBK" w:cs="Times New Roman"/>
          <w:b/>
          <w:bCs/>
          <w:sz w:val="32"/>
          <w:szCs w:val="32"/>
        </w:rPr>
        <w:t>交纳竞买保证金</w:t>
      </w:r>
      <w:r>
        <w:rPr>
          <w:rFonts w:hint="eastAsia" w:ascii="Times New Roman" w:hAnsi="Times New Roman" w:eastAsia="方正仿宋_GBK" w:cs="Times New Roman"/>
          <w:b/>
          <w:bCs/>
          <w:sz w:val="32"/>
          <w:szCs w:val="32"/>
        </w:rPr>
        <w:t>时，</w:t>
      </w:r>
      <w:r>
        <w:rPr>
          <w:rFonts w:ascii="Times New Roman" w:hAnsi="Times New Roman" w:eastAsia="方正仿宋_GBK" w:cs="Times New Roman"/>
          <w:b/>
          <w:bCs/>
          <w:sz w:val="32"/>
          <w:szCs w:val="32"/>
        </w:rPr>
        <w:t>竞买人</w:t>
      </w:r>
      <w:r>
        <w:rPr>
          <w:rFonts w:hint="eastAsia" w:ascii="Times New Roman" w:hAnsi="Times New Roman" w:eastAsia="方正仿宋_GBK" w:cs="Times New Roman"/>
          <w:b/>
          <w:bCs/>
          <w:sz w:val="32"/>
          <w:szCs w:val="32"/>
        </w:rPr>
        <w:t>务必在</w:t>
      </w:r>
      <w:r>
        <w:rPr>
          <w:rFonts w:ascii="Times New Roman" w:hAnsi="Times New Roman" w:eastAsia="方正仿宋_GBK" w:cs="Times New Roman"/>
          <w:b/>
          <w:bCs/>
          <w:sz w:val="32"/>
          <w:szCs w:val="32"/>
        </w:rPr>
        <w:t>转款凭证上</w:t>
      </w:r>
      <w:r>
        <w:rPr>
          <w:rFonts w:hint="eastAsia" w:ascii="Times New Roman" w:hAnsi="Times New Roman" w:eastAsia="方正仿宋_GBK" w:cs="Times New Roman"/>
          <w:b/>
          <w:bCs/>
          <w:sz w:val="32"/>
          <w:szCs w:val="32"/>
        </w:rPr>
        <w:t>注明</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交纳</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号地块竞买保证金”</w:t>
      </w:r>
      <w:r>
        <w:rPr>
          <w:rFonts w:hint="eastAsia" w:ascii="Times New Roman" w:hAnsi="Times New Roman" w:eastAsia="方正仿宋_GBK" w:cs="Times New Roman"/>
          <w:sz w:val="32"/>
          <w:szCs w:val="32"/>
          <w:u w:val="single"/>
        </w:rPr>
        <w:t>。</w:t>
      </w:r>
      <w:r>
        <w:rPr>
          <w:rFonts w:ascii="Times New Roman" w:hAnsi="Times New Roman" w:eastAsia="方正仿宋_GBK" w:cs="Times New Roman"/>
          <w:sz w:val="32"/>
          <w:szCs w:val="32"/>
        </w:rPr>
        <w:t>为确保竞买保证金及时到账，建议竞买人尽可能</w:t>
      </w:r>
      <w:r>
        <w:rPr>
          <w:rFonts w:hint="eastAsia" w:ascii="Times New Roman" w:hAnsi="Times New Roman" w:eastAsia="方正仿宋_GBK" w:cs="Times New Roman"/>
          <w:sz w:val="32"/>
          <w:szCs w:val="32"/>
        </w:rPr>
        <w:t>提前转款。</w:t>
      </w:r>
      <w:r>
        <w:rPr>
          <w:rFonts w:ascii="Times New Roman" w:hAnsi="Times New Roman" w:eastAsia="方正仿宋_GBK" w:cs="Times New Roman"/>
          <w:color w:val="000000" w:themeColor="text1"/>
          <w:sz w:val="32"/>
          <w:szCs w:val="32"/>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2.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w:t>
      </w:r>
      <w:r>
        <w:rPr>
          <w:rFonts w:hint="eastAsia" w:ascii="Times New Roman" w:hAnsi="Times New Roman" w:eastAsia="方正仿宋_GBK" w:cs="Times New Roman"/>
          <w:color w:val="000000" w:themeColor="text1"/>
          <w:sz w:val="32"/>
          <w:szCs w:val="32"/>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3.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4.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号：80500120000037593</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五、申请和资格审查</w:t>
      </w:r>
    </w:p>
    <w:p>
      <w:pPr>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（一）挂牌文件取得</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1．挂牌出让公告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2．挂牌出让须知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3．宗地勘测定界图</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4．规划条件</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5．竞买申请书（样本）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8. </w:t>
      </w:r>
      <w:r>
        <w:rPr>
          <w:rFonts w:ascii="Times New Roman" w:hAnsi="Times New Roman" w:eastAsia="方正仿宋_GBK" w:cs="Times New Roman"/>
          <w:sz w:val="32"/>
          <w:szCs w:val="32"/>
        </w:rPr>
        <w:t>挂牌出让报价单（样本）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9. </w:t>
      </w:r>
      <w:r>
        <w:rPr>
          <w:rFonts w:ascii="Times New Roman" w:hAnsi="Times New Roman" w:eastAsia="方正仿宋_GBK" w:cs="Times New Roman"/>
          <w:sz w:val="32"/>
          <w:szCs w:val="32"/>
        </w:rPr>
        <w:t>成交确认书（样本）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 《联合竞买土地协议》</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．国有建设用地使用权出让合同（示范文本）部分条款</w:t>
      </w:r>
    </w:p>
    <w:p>
      <w:pPr>
        <w:spacing w:line="600" w:lineRule="exact"/>
        <w:ind w:left="950" w:leftChars="300" w:hanging="320" w:hangingChars="1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w:t>
      </w:r>
    </w:p>
    <w:p>
      <w:pPr>
        <w:spacing w:line="600" w:lineRule="exact"/>
        <w:ind w:firstLine="640" w:firstLineChars="200"/>
        <w:rPr>
          <w:rFonts w:ascii="Times New Roman" w:hAnsi="Times New Roman" w:eastAsia="方正仿宋_GBK" w:cs="Times New Roman"/>
          <w:spacing w:val="-16"/>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 xml:space="preserve">. </w:t>
      </w:r>
      <w:r>
        <w:rPr>
          <w:rFonts w:ascii="Times New Roman" w:hAnsi="Times New Roman" w:eastAsia="方正仿宋_GBK" w:cs="Times New Roman"/>
          <w:spacing w:val="-16"/>
          <w:sz w:val="32"/>
          <w:szCs w:val="32"/>
        </w:rPr>
        <w:t>建设项目用地信息公示牌（模板）</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4</w:t>
      </w:r>
      <w:r>
        <w:rPr>
          <w:rFonts w:ascii="Times New Roman" w:hAnsi="Times New Roman" w:eastAsia="方正仿宋_GBK" w:cs="Times New Roman"/>
          <w:spacing w:val="-16"/>
          <w:sz w:val="32"/>
          <w:szCs w:val="32"/>
        </w:rPr>
        <w:t>. 建设项目动工申报书（样本）</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5</w:t>
      </w:r>
      <w:r>
        <w:rPr>
          <w:rFonts w:ascii="Times New Roman" w:hAnsi="Times New Roman" w:eastAsia="方正仿宋_GBK" w:cs="Times New Roman"/>
          <w:spacing w:val="-16"/>
          <w:sz w:val="32"/>
          <w:szCs w:val="32"/>
        </w:rPr>
        <w:t>. 建设项目竣工申报书（样本）</w:t>
      </w:r>
    </w:p>
    <w:p>
      <w:pPr>
        <w:spacing w:line="600" w:lineRule="exact"/>
        <w:ind w:firstLine="643"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w:t>
      </w:r>
      <w:r>
        <w:rPr>
          <w:rFonts w:hint="eastAsia" w:ascii="方正楷体_GBK" w:hAnsi="Times New Roman" w:eastAsia="方正楷体_GBK" w:cs="Times New Roman"/>
          <w:b/>
          <w:bCs/>
          <w:sz w:val="32"/>
          <w:szCs w:val="32"/>
        </w:rPr>
        <w:t>网上</w:t>
      </w:r>
      <w:r>
        <w:rPr>
          <w:rFonts w:ascii="方正楷体_GBK" w:hAnsi="Times New Roman" w:eastAsia="方正楷体_GBK" w:cs="Times New Roman"/>
          <w:b/>
          <w:bCs/>
          <w:sz w:val="32"/>
          <w:szCs w:val="32"/>
        </w:rPr>
        <w:t>提交</w:t>
      </w:r>
      <w:r>
        <w:rPr>
          <w:rFonts w:hint="eastAsia" w:ascii="方正楷体_GBK" w:hAnsi="Times New Roman" w:eastAsia="方正楷体_GBK" w:cs="Times New Roman"/>
          <w:b/>
          <w:bCs/>
          <w:sz w:val="32"/>
          <w:szCs w:val="32"/>
        </w:rPr>
        <w:t>报名</w:t>
      </w:r>
      <w:r>
        <w:rPr>
          <w:rFonts w:ascii="方正楷体_GBK" w:hAnsi="Times New Roman" w:eastAsia="方正楷体_GBK" w:cs="Times New Roman"/>
          <w:b/>
          <w:bCs/>
          <w:sz w:val="32"/>
          <w:szCs w:val="32"/>
        </w:rPr>
        <w:t>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申请人可于</w:t>
      </w:r>
      <w:r>
        <w:rPr>
          <w:rFonts w:hint="eastAsia" w:ascii="Times New Roman" w:hAnsi="Times New Roman" w:eastAsia="方正仿宋_GBK" w:cs="Times New Roman"/>
          <w:color w:val="000000" w:themeColor="text1"/>
          <w:sz w:val="32"/>
          <w:szCs w:val="32"/>
          <w:u w:val="single"/>
        </w:rPr>
        <w:t>2022年12月13日</w:t>
      </w:r>
      <w:r>
        <w:rPr>
          <w:rFonts w:hint="eastAsia" w:ascii="Times New Roman" w:hAnsi="Times New Roman" w:eastAsia="方正仿宋_GBK" w:cs="Times New Roman"/>
          <w:color w:val="000000" w:themeColor="text1"/>
          <w:sz w:val="32"/>
          <w:szCs w:val="32"/>
        </w:rPr>
        <w:t>至</w:t>
      </w:r>
      <w:r>
        <w:rPr>
          <w:rFonts w:hint="eastAsia" w:ascii="Times New Roman" w:hAnsi="Times New Roman" w:eastAsia="方正仿宋_GBK" w:cs="Times New Roman"/>
          <w:color w:val="000000" w:themeColor="text1"/>
          <w:sz w:val="32"/>
          <w:szCs w:val="32"/>
          <w:u w:val="single"/>
        </w:rPr>
        <w:t>2023年1月9日16:00时</w:t>
      </w:r>
      <w:r>
        <w:rPr>
          <w:rFonts w:hint="eastAsia" w:ascii="Times New Roman" w:hAnsi="Times New Roman" w:eastAsia="方正仿宋_GBK" w:cs="Times New Roman"/>
          <w:color w:val="000000" w:themeColor="text1"/>
          <w:sz w:val="32"/>
          <w:szCs w:val="32"/>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（7）</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r>
        <w:rPr>
          <w:rFonts w:ascii="Times New Roman" w:hAnsi="Times New Roman" w:eastAsia="方正楷体_GBK" w:cs="Times New Roman"/>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000000" w:themeColor="text1"/>
          <w:sz w:val="32"/>
          <w:szCs w:val="32"/>
          <w:u w:val="single"/>
        </w:rPr>
        <w:t>2</w:t>
      </w:r>
      <w:r>
        <w:rPr>
          <w:rFonts w:ascii="Times New Roman" w:hAnsi="Times New Roman" w:eastAsia="方正仿宋_GBK" w:cs="Times New Roman"/>
          <w:color w:val="000000" w:themeColor="text1"/>
          <w:sz w:val="32"/>
          <w:szCs w:val="32"/>
          <w:u w:val="single" w:color="000000"/>
        </w:rPr>
        <w:t>02</w:t>
      </w:r>
      <w:r>
        <w:rPr>
          <w:rFonts w:hint="eastAsia" w:ascii="Times New Roman" w:hAnsi="Times New Roman" w:eastAsia="方正仿宋_GBK" w:cs="Times New Roman"/>
          <w:color w:val="000000" w:themeColor="text1"/>
          <w:sz w:val="32"/>
          <w:szCs w:val="32"/>
          <w:u w:val="single" w:color="000000"/>
        </w:rPr>
        <w:t>3</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 xml:space="preserve"> 1</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9</w:t>
      </w:r>
      <w:r>
        <w:rPr>
          <w:rFonts w:ascii="Times New Roman" w:hAnsi="Times New Roman" w:eastAsia="方正仿宋_GBK" w:cs="Times New Roman"/>
          <w:color w:val="000000" w:themeColor="text1"/>
          <w:sz w:val="32"/>
          <w:szCs w:val="32"/>
        </w:rPr>
        <w:t>日</w:t>
      </w:r>
      <w:r>
        <w:rPr>
          <w:rFonts w:hint="eastAsia" w:ascii="Times New Roman" w:hAnsi="Times New Roman" w:eastAsia="方正仿宋_GBK" w:cs="Times New Roman"/>
          <w:color w:val="000000" w:themeColor="text1"/>
          <w:sz w:val="32"/>
          <w:szCs w:val="32"/>
          <w:u w:val="single" w:color="000000"/>
        </w:rPr>
        <w:t>17</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分前</w:t>
      </w:r>
      <w:r>
        <w:rPr>
          <w:rFonts w:ascii="Times New Roman" w:hAnsi="Times New Roman" w:eastAsia="方正仿宋_GBK" w:cs="Times New Roman"/>
          <w:sz w:val="32"/>
          <w:szCs w:val="32"/>
        </w:rPr>
        <w:t>确认</w:t>
      </w:r>
      <w:r>
        <w:rPr>
          <w:rFonts w:hint="eastAsia" w:ascii="Times New Roman" w:hAnsi="Times New Roman" w:eastAsia="方正仿宋_GBK" w:cs="Times New Roman"/>
          <w:sz w:val="32"/>
          <w:szCs w:val="32"/>
        </w:rPr>
        <w:t>其竞买资格</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申请人</w:t>
      </w:r>
      <w:r>
        <w:rPr>
          <w:rFonts w:ascii="Times New Roman" w:hAnsi="Times New Roman" w:eastAsia="方正仿宋_GBK" w:cs="Times New Roman"/>
          <w:sz w:val="32"/>
          <w:szCs w:val="32"/>
        </w:rPr>
        <w:t>可</w:t>
      </w:r>
      <w:r>
        <w:rPr>
          <w:rFonts w:hint="eastAsia" w:ascii="Times New Roman" w:hAnsi="Times New Roman" w:eastAsia="方正仿宋_GBK" w:cs="Times New Roman"/>
          <w:sz w:val="32"/>
          <w:szCs w:val="32"/>
        </w:rPr>
        <w:t>在报名界面查看报名审核结果，</w:t>
      </w:r>
      <w:r>
        <w:rPr>
          <w:rFonts w:ascii="Times New Roman" w:hAnsi="Times New Roman" w:eastAsia="方正仿宋_GBK" w:cs="Times New Roman"/>
          <w:sz w:val="32"/>
          <w:szCs w:val="32"/>
        </w:rPr>
        <w:t>经确认具备竞买资格的申请人，</w:t>
      </w:r>
      <w:r>
        <w:rPr>
          <w:rFonts w:hint="eastAsia" w:ascii="Times New Roman" w:hAnsi="Times New Roman" w:eastAsia="方正仿宋_GBK"/>
          <w:b/>
          <w:kern w:val="0"/>
          <w:sz w:val="32"/>
          <w:szCs w:val="32"/>
        </w:rPr>
        <w:t>请务必携带竞买申请书、公章及相关报名资料</w:t>
      </w:r>
      <w:r>
        <w:rPr>
          <w:rFonts w:hint="eastAsia" w:ascii="Times New Roman" w:hAnsi="Times New Roman" w:eastAsia="方正仿宋_GBK" w:cs="Times New Roman"/>
          <w:color w:val="000000" w:themeColor="text1"/>
          <w:sz w:val="32"/>
          <w:szCs w:val="32"/>
        </w:rPr>
        <w:t>参加本次土地挂牌出让活动。</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（五）答疑及现场踏勘</w:t>
      </w:r>
    </w:p>
    <w:p>
      <w:pPr>
        <w:autoSpaceDE w:val="0"/>
        <w:spacing w:line="600" w:lineRule="exact"/>
        <w:ind w:firstLine="643" w:firstLineChars="200"/>
        <w:rPr>
          <w:b/>
          <w:bCs/>
        </w:rPr>
      </w:pPr>
      <w:r>
        <w:rPr>
          <w:rFonts w:hint="eastAsia" w:ascii="Times New Roman" w:hAnsi="Times New Roman" w:eastAsia="方正仿宋_GBK" w:cs="Times New Roman"/>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六、本次挂牌出让活动时间及地点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（一）挂牌时间为10日（包括法定假日），具体如下：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1.挂牌开始时间：</w:t>
      </w:r>
      <w:r>
        <w:rPr>
          <w:rFonts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rPr>
        <w:t>3</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1</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2</w:t>
      </w:r>
      <w:r>
        <w:rPr>
          <w:rFonts w:ascii="Times New Roman" w:hAnsi="Times New Roman" w:eastAsia="方正仿宋_GBK" w:cs="Times New Roman"/>
          <w:sz w:val="32"/>
          <w:szCs w:val="32"/>
        </w:rPr>
        <w:t>日</w:t>
      </w:r>
      <w:r>
        <w:rPr>
          <w:rFonts w:hint="eastAsia" w:ascii="Times New Roman" w:hAnsi="Times New Roman" w:eastAsia="方正仿宋_GBK" w:cs="Times New Roman"/>
          <w:sz w:val="32"/>
          <w:szCs w:val="32"/>
          <w:u w:val="single"/>
        </w:rPr>
        <w:t xml:space="preserve"> 9 </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2.挂牌截止时间：</w:t>
      </w:r>
      <w:r>
        <w:rPr>
          <w:rFonts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1</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11</w:t>
      </w:r>
      <w:r>
        <w:rPr>
          <w:rFonts w:ascii="Times New Roman" w:hAnsi="Times New Roman" w:eastAsia="方正仿宋_GBK" w:cs="Times New Roman"/>
          <w:sz w:val="32"/>
          <w:szCs w:val="32"/>
        </w:rPr>
        <w:t>日</w:t>
      </w:r>
      <w:r>
        <w:rPr>
          <w:rFonts w:hint="eastAsia" w:ascii="Times New Roman" w:hAnsi="Times New Roman" w:eastAsia="方正仿宋_GBK" w:cs="Times New Roman"/>
          <w:sz w:val="32"/>
          <w:szCs w:val="32"/>
          <w:u w:val="single"/>
        </w:rPr>
        <w:t>10</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3.接受挂牌报价时间：上午</w:t>
      </w:r>
      <w:r>
        <w:rPr>
          <w:rFonts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00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12</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分、下午</w:t>
      </w:r>
      <w:r>
        <w:rPr>
          <w:rFonts w:ascii="Times New Roman" w:hAnsi="Times New Roman" w:eastAsia="方正仿宋_GBK" w:cs="Times New Roman"/>
          <w:sz w:val="32"/>
          <w:szCs w:val="32"/>
          <w:u w:val="single"/>
        </w:rPr>
        <w:t>1</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30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5</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（二）本次国有建设用地使用权挂牌出让地点为</w:t>
      </w:r>
      <w:r>
        <w:rPr>
          <w:rFonts w:ascii="Times New Roman" w:hAnsi="Times New Roman" w:eastAsia="方正仿宋_GBK" w:cs="Times New Roman"/>
          <w:sz w:val="32"/>
          <w:szCs w:val="32"/>
          <w:u w:val="single"/>
        </w:rPr>
        <w:t>资阳市政府政务服务和</w:t>
      </w:r>
      <w:r>
        <w:rPr>
          <w:rFonts w:ascii="Times New Roman" w:hAnsi="Times New Roman" w:eastAsia="方正仿宋_GBK" w:cs="Times New Roman"/>
          <w:sz w:val="32"/>
          <w:szCs w:val="32"/>
          <w:u w:val="single" w:color="000000"/>
        </w:rPr>
        <w:t>公共资源交易</w:t>
      </w:r>
      <w:r>
        <w:rPr>
          <w:rFonts w:ascii="Times New Roman" w:hAnsi="Times New Roman" w:eastAsia="方正仿宋_GBK" w:cs="Times New Roman"/>
          <w:sz w:val="32"/>
          <w:szCs w:val="32"/>
          <w:u w:val="single"/>
        </w:rPr>
        <w:t>服务</w:t>
      </w:r>
      <w:r>
        <w:rPr>
          <w:rFonts w:ascii="Times New Roman" w:hAnsi="Times New Roman" w:eastAsia="方正仿宋_GBK" w:cs="Times New Roman"/>
          <w:sz w:val="32"/>
          <w:szCs w:val="32"/>
          <w:u w:val="single" w:color="000000"/>
        </w:rPr>
        <w:t>中心</w:t>
      </w:r>
      <w:r>
        <w:rPr>
          <w:rFonts w:ascii="Times New Roman" w:hAnsi="Times New Roman" w:eastAsia="方正仿宋_GBK" w:cs="Times New Roman"/>
          <w:sz w:val="32"/>
          <w:szCs w:val="32"/>
          <w:u w:val="single"/>
        </w:rPr>
        <w:t>（</w:t>
      </w:r>
      <w:r>
        <w:rPr>
          <w:rFonts w:ascii="Times New Roman" w:hAnsi="Times New Roman" w:eastAsia="方正仿宋_GBK" w:cs="Times New Roman"/>
          <w:sz w:val="32"/>
          <w:szCs w:val="32"/>
          <w:u w:val="single"/>
          <w:shd w:val="clear" w:color="auto" w:fill="FFFFFF"/>
        </w:rPr>
        <w:t>资阳市雁江区河埝街12号2楼</w:t>
      </w:r>
      <w:r>
        <w:rPr>
          <w:rFonts w:ascii="Times New Roman" w:hAnsi="Times New Roman" w:eastAsia="方正仿宋_GBK" w:cs="Times New Roman"/>
          <w:sz w:val="32"/>
          <w:szCs w:val="32"/>
          <w:u w:val="single"/>
        </w:rPr>
        <w:t>）。</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七、挂牌程序</w:t>
      </w:r>
    </w:p>
    <w:p>
      <w:pPr>
        <w:spacing w:line="600" w:lineRule="exact"/>
        <w:ind w:firstLine="482" w:firstLineChars="150"/>
        <w:rPr>
          <w:rFonts w:ascii="方正楷体_GBK" w:hAnsi="Times New Roman" w:eastAsia="方正楷体_GBK" w:cs="Times New Roman"/>
          <w:b/>
          <w:sz w:val="32"/>
          <w:szCs w:val="32"/>
        </w:rPr>
      </w:pPr>
      <w:r>
        <w:rPr>
          <w:rFonts w:hint="eastAsia" w:ascii="方正楷体_GBK" w:hAnsi="Times New Roman" w:eastAsia="方正楷体_GBK" w:cs="Times New Roman"/>
          <w:b/>
          <w:sz w:val="32"/>
          <w:szCs w:val="32"/>
        </w:rPr>
        <w:t>（一）公布挂牌信息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（二）挂牌竞价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2．竞买人填写《挂牌竞买报价单》；</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（三）挂牌截止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rPr>
        <w:t>确定最高挂牌价格的出价人为竞得人。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（四）现场竞价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（五）签订《成交确认书》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（六）出让结果公示</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挂牌人将在此次国有建设用地使用权挂牌出让结束后10个工作日内，在</w:t>
      </w:r>
      <w:r>
        <w:rPr>
          <w:rFonts w:ascii="Times New Roman" w:hAnsi="Times New Roman" w:eastAsia="方正仿宋_GBK" w:cs="Times New Roman"/>
          <w:sz w:val="32"/>
          <w:szCs w:val="32"/>
          <w:u w:val="single"/>
        </w:rPr>
        <w:t>交易平台</w:t>
      </w:r>
      <w:r>
        <w:rPr>
          <w:rFonts w:ascii="Times New Roman" w:hAnsi="Times New Roman" w:eastAsia="方正仿宋_GBK" w:cs="Times New Roman"/>
          <w:sz w:val="32"/>
          <w:szCs w:val="32"/>
        </w:rPr>
        <w:t>及</w:t>
      </w:r>
      <w:r>
        <w:rPr>
          <w:rFonts w:ascii="Times New Roman" w:hAnsi="Times New Roman" w:eastAsia="方正仿宋_GBK" w:cs="Times New Roman"/>
          <w:sz w:val="32"/>
          <w:szCs w:val="32"/>
          <w:u w:val="single"/>
        </w:rPr>
        <w:t>中国土地市场网</w:t>
      </w:r>
      <w:r>
        <w:rPr>
          <w:rFonts w:ascii="Times New Roman" w:hAnsi="Times New Roman" w:eastAsia="方正仿宋_GBK" w:cs="Times New Roman"/>
          <w:sz w:val="32"/>
          <w:szCs w:val="32"/>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八、报价规则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（一）本次挂牌</w:t>
      </w:r>
      <w:r>
        <w:rPr>
          <w:rFonts w:hint="eastAsia" w:ascii="Times New Roman" w:hAnsi="Times New Roman" w:eastAsia="方正仿宋_GBK" w:cs="Times New Roman"/>
          <w:sz w:val="32"/>
          <w:szCs w:val="32"/>
        </w:rPr>
        <w:t>按照</w:t>
      </w:r>
      <w:r>
        <w:rPr>
          <w:rFonts w:hint="eastAsia" w:ascii="Times New Roman" w:hAnsi="Times New Roman" w:eastAsia="方正仿宋_GBK" w:cs="Times New Roman"/>
          <w:sz w:val="32"/>
          <w:szCs w:val="32"/>
          <w:u w:val="single"/>
        </w:rPr>
        <w:t>不低于底价的</w:t>
      </w:r>
      <w:r>
        <w:rPr>
          <w:rFonts w:ascii="Times New Roman" w:hAnsi="Times New Roman" w:eastAsia="方正仿宋_GBK" w:cs="Times New Roman"/>
          <w:sz w:val="32"/>
          <w:szCs w:val="32"/>
          <w:u w:val="single"/>
        </w:rPr>
        <w:t>价高者得</w:t>
      </w:r>
      <w:r>
        <w:rPr>
          <w:rFonts w:ascii="Times New Roman" w:hAnsi="Times New Roman" w:eastAsia="方正仿宋_GBK" w:cs="Times New Roman"/>
          <w:sz w:val="32"/>
          <w:szCs w:val="32"/>
        </w:rPr>
        <w:t>为原则确定竞得人。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（四）在报价期间，竞买人可多次报价。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1．报价单未在挂牌期限内收到的；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2．不按规定填写报价单的；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3．报价单填写人与竞买申请文件不符的；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4．报价不符合报价规则的；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5．报价不符合挂牌文件规定的其他情形。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九、注意事项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w:t>
      </w:r>
      <w:r>
        <w:rPr>
          <w:rFonts w:ascii="Times New Roman" w:hAnsi="Times New Roman" w:eastAsia="方正仿宋_GBK" w:cs="Times New Roman"/>
          <w:b/>
          <w:bCs/>
          <w:sz w:val="32"/>
          <w:szCs w:val="32"/>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（三）竞买报价一经提交，不可撤回。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w:t>
      </w:r>
      <w:r>
        <w:rPr>
          <w:rFonts w:hint="eastAsia" w:ascii="Times New Roman" w:hAnsi="Times New Roman" w:eastAsia="方正仿宋_GBK" w:cs="Times New Roman"/>
          <w:sz w:val="32"/>
          <w:szCs w:val="32"/>
          <w:u w:val="single"/>
        </w:rPr>
        <w:t>竞得人交纳的竞买保证金按总成交价款的20%（取整）自动转作该地块的定金，余下的竞买保证金自动转作受让地块首期成交价款。</w:t>
      </w:r>
      <w:r>
        <w:rPr>
          <w:rFonts w:ascii="Times New Roman" w:hAnsi="Times New Roman" w:eastAsia="方正仿宋_GBK" w:cs="Times New Roman"/>
          <w:sz w:val="32"/>
          <w:szCs w:val="32"/>
        </w:rPr>
        <w:t>未竞得人交纳的竞买保证金，挂牌人在挂牌活动结束后5个工作日内予以退还，不计利息。</w:t>
      </w:r>
    </w:p>
    <w:p>
      <w:pPr>
        <w:pStyle w:val="29"/>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（七）竞得人有下</w:t>
      </w:r>
      <w:r>
        <w:rPr>
          <w:rFonts w:ascii="Times New Roman" w:hAnsi="Times New Roman" w:eastAsia="方正仿宋_GBK" w:cs="Times New Roman"/>
          <w:w w:val="95"/>
          <w:sz w:val="32"/>
          <w:szCs w:val="32"/>
        </w:rPr>
        <w:t>列行为之</w:t>
      </w:r>
      <w:r>
        <w:rPr>
          <w:rFonts w:ascii="Times New Roman" w:hAnsi="Times New Roman" w:eastAsia="方正仿宋_GBK" w:cs="Times New Roman"/>
          <w:sz w:val="32"/>
          <w:szCs w:val="32"/>
        </w:rPr>
        <w:t>一的，视为违约，挂牌人可取消其竞得人资格，竞买保证金不予退还，</w:t>
      </w:r>
      <w:r>
        <w:rPr>
          <w:rFonts w:ascii="Times New Roman" w:hAnsi="Times New Roman" w:eastAsia="方正仿宋_GBK" w:cs="Times New Roman"/>
          <w:kern w:val="0"/>
          <w:sz w:val="32"/>
          <w:szCs w:val="32"/>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ascii="Times New Roman" w:hAnsi="Times New Roman" w:eastAsia="方正仿宋_GBK" w:cs="Times New Roman"/>
          <w:w w:val="95"/>
          <w:sz w:val="32"/>
          <w:szCs w:val="32"/>
        </w:rPr>
        <w:t>竞得人逾期或拒绝签订</w:t>
      </w:r>
      <w:r>
        <w:rPr>
          <w:rFonts w:ascii="Times New Roman" w:hAnsi="Times New Roman" w:eastAsia="方正仿宋_GBK" w:cs="Times New Roman"/>
          <w:sz w:val="32"/>
          <w:szCs w:val="32"/>
        </w:rPr>
        <w:t>《成交确认书》的。</w:t>
      </w:r>
    </w:p>
    <w:p>
      <w:pPr>
        <w:spacing w:line="600" w:lineRule="exact"/>
        <w:ind w:firstLine="640" w:firstLineChars="200"/>
        <w:rPr>
          <w:rFonts w:ascii="Times New Roman" w:hAnsi="Times New Roman" w:eastAsia="方正仿宋_GBK" w:cs="Times New Roman"/>
          <w:w w:val="95"/>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w w:val="95"/>
          <w:sz w:val="32"/>
          <w:szCs w:val="32"/>
        </w:rPr>
        <w:t>．竞得人逾期或拒绝签订《出让合同》的。</w:t>
      </w:r>
    </w:p>
    <w:p>
      <w:pPr>
        <w:spacing w:line="600" w:lineRule="exact"/>
        <w:ind w:firstLine="640" w:firstLineChars="200"/>
        <w:rPr>
          <w:rFonts w:ascii="Times New Roman" w:hAnsi="Times New Roman" w:eastAsia="方正仿宋简体" w:cs="Times New Roman"/>
          <w:sz w:val="32"/>
          <w:szCs w:val="32"/>
          <w:u w:val="single"/>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八</w:t>
      </w:r>
      <w:r>
        <w:rPr>
          <w:rFonts w:ascii="Times New Roman" w:hAnsi="Times New Roman" w:eastAsia="方正仿宋_GBK" w:cs="Times New Roman"/>
          <w:sz w:val="32"/>
          <w:szCs w:val="32"/>
        </w:rPr>
        <w:t>）挂牌成交价即为该幅地块的地表建设用地使用权出让价款，包括</w:t>
      </w:r>
      <w:r>
        <w:rPr>
          <w:rFonts w:ascii="Times New Roman" w:hAnsi="Times New Roman" w:eastAsia="方正仿宋简体" w:cs="Times New Roman"/>
          <w:sz w:val="32"/>
          <w:szCs w:val="32"/>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（九）竞得人与出让人签订</w:t>
      </w:r>
      <w:r>
        <w:rPr>
          <w:rFonts w:ascii="Times New Roman" w:hAnsi="Times New Roman" w:eastAsia="方正仿宋_GBK" w:cs="Times New Roman"/>
          <w:w w:val="95"/>
          <w:sz w:val="32"/>
          <w:szCs w:val="32"/>
        </w:rPr>
        <w:t>《出让合同》后，应当按出让合同约定支付挂牌成交价款。竞得人付清全部挂牌成交价款后</w:t>
      </w:r>
      <w:r>
        <w:rPr>
          <w:rFonts w:ascii="Times New Roman" w:hAnsi="Times New Roman" w:eastAsia="方正仿宋_GBK" w:cs="Times New Roman"/>
          <w:b/>
          <w:sz w:val="32"/>
          <w:szCs w:val="32"/>
        </w:rPr>
        <w:t>（如涉及分期付款利息和延迟缴纳土地价款违约金的，需一并缴清）</w:t>
      </w:r>
      <w:r>
        <w:rPr>
          <w:rFonts w:ascii="Times New Roman" w:hAnsi="Times New Roman" w:eastAsia="方正仿宋_GBK" w:cs="Times New Roman"/>
          <w:w w:val="95"/>
          <w:sz w:val="32"/>
          <w:szCs w:val="32"/>
        </w:rPr>
        <w:t>，方可依法申请办理土地登记，领取</w:t>
      </w:r>
      <w:r>
        <w:rPr>
          <w:rFonts w:ascii="Times New Roman" w:hAnsi="Times New Roman" w:eastAsia="方正仿宋_GBK" w:cs="Times New Roman"/>
          <w:sz w:val="32"/>
          <w:szCs w:val="32"/>
        </w:rPr>
        <w:t>《不动产权证书》。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bCs/>
          <w:sz w:val="32"/>
          <w:szCs w:val="32"/>
        </w:rPr>
        <w:t>十、</w:t>
      </w:r>
      <w:r>
        <w:rPr>
          <w:rFonts w:ascii="Times New Roman" w:hAnsi="Times New Roman" w:eastAsia="方正仿宋_GBK" w:cs="Times New Roman"/>
          <w:kern w:val="0"/>
          <w:sz w:val="32"/>
          <w:szCs w:val="32"/>
        </w:rPr>
        <w:t>该地块挂牌成交后，竞得人需在成交后5个工作日内将地产交易手续费缴入</w:t>
      </w:r>
      <w:r>
        <w:rPr>
          <w:rFonts w:ascii="Times New Roman" w:hAnsi="Times New Roman" w:eastAsia="方正仿宋_GBK" w:cs="Times New Roman"/>
          <w:color w:val="000000" w:themeColor="text1"/>
          <w:sz w:val="32"/>
          <w:szCs w:val="32"/>
          <w:u w:val="single"/>
        </w:rPr>
        <w:t>资阳市</w:t>
      </w:r>
      <w:r>
        <w:rPr>
          <w:rFonts w:hint="eastAsia" w:ascii="Times New Roman" w:hAnsi="Times New Roman" w:eastAsia="方正仿宋_GBK" w:cs="Times New Roman"/>
          <w:color w:val="000000" w:themeColor="text1"/>
          <w:sz w:val="32"/>
          <w:szCs w:val="32"/>
          <w:u w:val="single"/>
        </w:rPr>
        <w:t>土地矿产交易</w:t>
      </w:r>
      <w:r>
        <w:rPr>
          <w:rFonts w:ascii="Times New Roman" w:hAnsi="Times New Roman" w:eastAsia="方正仿宋_GBK" w:cs="Times New Roman"/>
          <w:color w:val="000000" w:themeColor="text1"/>
          <w:sz w:val="32"/>
          <w:szCs w:val="32"/>
          <w:u w:val="single"/>
        </w:rPr>
        <w:t>中心指定帐户</w:t>
      </w:r>
      <w:r>
        <w:rPr>
          <w:rFonts w:ascii="Times New Roman" w:hAnsi="Times New Roman" w:eastAsia="方正仿宋_GBK" w:cs="Times New Roman"/>
          <w:kern w:val="0"/>
          <w:sz w:val="32"/>
          <w:szCs w:val="32"/>
        </w:rPr>
        <w:t>。按照川价发〔2006〕229号文件规定</w:t>
      </w:r>
      <w:r>
        <w:rPr>
          <w:rFonts w:ascii="Times New Roman" w:hAnsi="Times New Roman" w:eastAsia="方正仿宋_GBK" w:cs="Times New Roman"/>
          <w:sz w:val="32"/>
          <w:szCs w:val="32"/>
        </w:rPr>
        <w:t>，地产交易手续费按照该地块成交总价款的1%收取。</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黑体_GBK" w:cs="Times New Roman"/>
          <w:sz w:val="32"/>
          <w:szCs w:val="32"/>
        </w:rPr>
        <w:t>十一、</w:t>
      </w:r>
      <w:r>
        <w:rPr>
          <w:rFonts w:ascii="Times New Roman" w:hAnsi="Times New Roman" w:eastAsia="方正仿宋_GBK" w:cs="Times New Roman"/>
          <w:sz w:val="32"/>
          <w:szCs w:val="32"/>
        </w:rPr>
        <w:t>本《出让须知》由</w:t>
      </w:r>
      <w:r>
        <w:rPr>
          <w:rFonts w:hint="eastAsia" w:ascii="Times New Roman" w:hAnsi="Times New Roman" w:eastAsia="方正仿宋_GBK" w:cs="Times New Roman"/>
          <w:sz w:val="32"/>
          <w:szCs w:val="32"/>
          <w:u w:val="single"/>
        </w:rPr>
        <w:t>出让人、</w:t>
      </w:r>
      <w:r>
        <w:rPr>
          <w:rFonts w:ascii="Times New Roman" w:hAnsi="Times New Roman" w:eastAsia="方正仿宋_GBK" w:cs="Times New Roman"/>
          <w:color w:val="000000" w:themeColor="text1"/>
          <w:sz w:val="32"/>
          <w:szCs w:val="32"/>
          <w:u w:val="single"/>
        </w:rPr>
        <w:t>资阳市政府政务服务和公共资源交易服务中心</w:t>
      </w:r>
      <w:r>
        <w:rPr>
          <w:rFonts w:hint="eastAsia" w:ascii="Times New Roman" w:hAnsi="Times New Roman" w:eastAsia="方正仿宋_GBK" w:cs="Times New Roman"/>
          <w:color w:val="000000" w:themeColor="text1"/>
          <w:sz w:val="32"/>
          <w:szCs w:val="32"/>
          <w:u w:val="single"/>
        </w:rPr>
        <w:t>共同</w:t>
      </w:r>
      <w:r>
        <w:rPr>
          <w:rFonts w:ascii="Times New Roman" w:hAnsi="Times New Roman" w:eastAsia="方正仿宋_GBK" w:cs="Times New Roman"/>
          <w:sz w:val="32"/>
          <w:szCs w:val="32"/>
          <w:u w:val="single"/>
        </w:rPr>
        <w:t>负责解释</w:t>
      </w:r>
      <w:r>
        <w:rPr>
          <w:rFonts w:ascii="Times New Roman" w:hAnsi="Times New Roman" w:eastAsia="方正仿宋_GBK" w:cs="Times New Roman"/>
          <w:sz w:val="32"/>
          <w:szCs w:val="32"/>
        </w:rPr>
        <w:t>。未尽事宜依照《招标拍卖挂牌出让国有建设用地使用权规定》（原国土资源部令第39号）办理。</w:t>
      </w:r>
    </w:p>
    <w:p>
      <w:pPr>
        <w:widowControl/>
        <w:wordWrap w:val="0"/>
        <w:spacing w:line="600" w:lineRule="exact"/>
        <w:ind w:right="320"/>
        <w:jc w:val="righ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2022年</w:t>
      </w: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13日</w:t>
      </w: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drawing>
          <wp:anchor distT="0" distB="0" distL="114300" distR="114300" simplePos="0" relativeHeight="251664384" behindDoc="0" locked="0" layoutInCell="1" allowOverlap="0">
            <wp:simplePos x="0" y="0"/>
            <wp:positionH relativeFrom="column">
              <wp:posOffset>-63500</wp:posOffset>
            </wp:positionH>
            <wp:positionV relativeFrom="line">
              <wp:posOffset>527685</wp:posOffset>
            </wp:positionV>
            <wp:extent cx="5605780" cy="3964305"/>
            <wp:effectExtent l="19050" t="0" r="0" b="0"/>
            <wp:wrapSquare wrapText="bothSides"/>
            <wp:docPr id="17" name="图片 2" descr="C:\Users\lenovo\AppData\Local\Temp\ksohtml231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lenovo\AppData\Local\Temp\ksohtml23188\wps1.png"/>
                    <pic:cNvPicPr>
                      <a:picLocks noChangeAspect="1" noChangeArrowheads="1"/>
                    </pic:cNvPicPr>
                  </pic:nvPicPr>
                  <pic:blipFill>
                    <a:blip r:embed="rId10"/>
                    <a:srcRect/>
                    <a:stretch>
                      <a:fillRect/>
                    </a:stretch>
                  </pic:blipFill>
                  <pic:spPr>
                    <a:xfrm>
                      <a:off x="0" y="0"/>
                      <a:ext cx="5605780" cy="3964305"/>
                    </a:xfrm>
                    <a:prstGeom prst="rect">
                      <a:avLst/>
                    </a:prstGeom>
                    <a:noFill/>
                    <a:ln w="9525">
                      <a:noFill/>
                      <a:miter lim="800000"/>
                      <a:headEnd/>
                      <a:tailEnd/>
                    </a:ln>
                  </pic:spPr>
                </pic:pic>
              </a:graphicData>
            </a:graphic>
          </wp:anchor>
        </w:drawing>
      </w: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p>
    <w:p>
      <w:pPr>
        <w:pStyle w:val="41"/>
      </w:pPr>
      <w:r>
        <w:drawing>
          <wp:inline distT="0" distB="0" distL="0" distR="0">
            <wp:extent cx="5607685" cy="7315200"/>
            <wp:effectExtent l="19050" t="0" r="0" b="0"/>
            <wp:docPr id="18" name="图片 1" descr="C:\Users\lenovo\AppData\Local\Temp\ksohtml2318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lenovo\AppData\Local\Temp\ksohtml23188\wps2.jpg"/>
                    <pic:cNvPicPr>
                      <a:picLocks noChangeAspect="1" noChangeArrowheads="1"/>
                    </pic:cNvPicPr>
                  </pic:nvPicPr>
                  <pic:blipFill>
                    <a:blip r:embed="rId11"/>
                    <a:srcRect/>
                    <a:stretch>
                      <a:fillRect/>
                    </a:stretch>
                  </pic:blipFill>
                  <pic:spPr>
                    <a:xfrm>
                      <a:off x="0" y="0"/>
                      <a:ext cx="5607685" cy="7315200"/>
                    </a:xfrm>
                    <a:prstGeom prst="rect">
                      <a:avLst/>
                    </a:prstGeom>
                    <a:noFill/>
                    <a:ln w="9525">
                      <a:noFill/>
                      <a:miter lim="800000"/>
                      <a:headEnd/>
                      <a:tailEnd/>
                    </a:ln>
                  </pic:spPr>
                </pic:pic>
              </a:graphicData>
            </a:graphic>
          </wp:inline>
        </w:drawing>
      </w: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r>
        <w:rPr>
          <w:rFonts w:ascii="Times New Roman" w:hAnsi="Times New Roman" w:cs="Times New Roman"/>
        </w:rPr>
        <w:drawing>
          <wp:inline distT="0" distB="0" distL="0" distR="0">
            <wp:extent cx="5607685" cy="8021320"/>
            <wp:effectExtent l="19050" t="0" r="0" b="0"/>
            <wp:docPr id="20" name="图片 4" descr="C:\Users\lenovo\AppData\Local\Temp\ksohtml2318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lenovo\AppData\Local\Temp\ksohtml23188\wps3.jpg"/>
                    <pic:cNvPicPr>
                      <a:picLocks noChangeAspect="1" noChangeArrowheads="1"/>
                    </pic:cNvPicPr>
                  </pic:nvPicPr>
                  <pic:blipFill>
                    <a:blip r:embed="rId12"/>
                    <a:srcRect/>
                    <a:stretch>
                      <a:fillRect/>
                    </a:stretch>
                  </pic:blipFill>
                  <pic:spPr>
                    <a:xfrm>
                      <a:off x="0" y="0"/>
                      <a:ext cx="5607685" cy="8021320"/>
                    </a:xfrm>
                    <a:prstGeom prst="rect">
                      <a:avLst/>
                    </a:prstGeom>
                    <a:noFill/>
                    <a:ln w="9525">
                      <a:noFill/>
                      <a:miter lim="800000"/>
                      <a:headEnd/>
                      <a:tailEnd/>
                    </a:ln>
                  </pic:spPr>
                </pic:pic>
              </a:graphicData>
            </a:graphic>
          </wp:inline>
        </w:drawing>
      </w:r>
    </w:p>
    <w:p>
      <w:pPr>
        <w:pStyle w:val="41"/>
      </w:pPr>
      <w:r>
        <w:drawing>
          <wp:inline distT="0" distB="0" distL="0" distR="0">
            <wp:extent cx="5616575" cy="7947025"/>
            <wp:effectExtent l="19050" t="0" r="3175" b="0"/>
            <wp:docPr id="22" name="图片 7" descr="C:\Users\lenovo\AppData\Local\Temp\ksohtml2318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Users\lenovo\AppData\Local\Temp\ksohtml23188\wps4.jpg"/>
                    <pic:cNvPicPr>
                      <a:picLocks noChangeAspect="1" noChangeArrowheads="1"/>
                    </pic:cNvPicPr>
                  </pic:nvPicPr>
                  <pic:blipFill>
                    <a:blip r:embed="rId13"/>
                    <a:srcRect/>
                    <a:stretch>
                      <a:fillRect/>
                    </a:stretch>
                  </pic:blipFill>
                  <pic:spPr>
                    <a:xfrm>
                      <a:off x="0" y="0"/>
                      <a:ext cx="5616575" cy="7947612"/>
                    </a:xfrm>
                    <a:prstGeom prst="rect">
                      <a:avLst/>
                    </a:prstGeom>
                    <a:noFill/>
                    <a:ln w="9525">
                      <a:noFill/>
                      <a:miter lim="800000"/>
                      <a:headEnd/>
                      <a:tailEnd/>
                    </a:ln>
                  </pic:spPr>
                </pic:pic>
              </a:graphicData>
            </a:graphic>
          </wp:inline>
        </w:drawing>
      </w:r>
    </w:p>
    <w:p>
      <w:pPr>
        <w:pStyle w:val="41"/>
      </w:pPr>
    </w:p>
    <w:p>
      <w:pPr>
        <w:pStyle w:val="41"/>
      </w:pPr>
      <w:r>
        <w:drawing>
          <wp:inline distT="0" distB="0" distL="0" distR="0">
            <wp:extent cx="5428615" cy="7743190"/>
            <wp:effectExtent l="19050" t="0" r="635" b="0"/>
            <wp:docPr id="24" name="图片 10" descr="C:\Users\lenovo\AppData\Local\Temp\ksohtml2318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C:\Users\lenovo\AppData\Local\Temp\ksohtml23188\wps5.jpg"/>
                    <pic:cNvPicPr>
                      <a:picLocks noChangeAspect="1" noChangeArrowheads="1"/>
                    </pic:cNvPicPr>
                  </pic:nvPicPr>
                  <pic:blipFill>
                    <a:blip r:embed="rId14"/>
                    <a:srcRect/>
                    <a:stretch>
                      <a:fillRect/>
                    </a:stretch>
                  </pic:blipFill>
                  <pic:spPr>
                    <a:xfrm>
                      <a:off x="0" y="0"/>
                      <a:ext cx="5428615" cy="7743190"/>
                    </a:xfrm>
                    <a:prstGeom prst="rect">
                      <a:avLst/>
                    </a:prstGeom>
                    <a:noFill/>
                    <a:ln w="9525">
                      <a:noFill/>
                      <a:miter lim="800000"/>
                      <a:headEnd/>
                      <a:tailEnd/>
                    </a:ln>
                  </pic:spPr>
                </pic:pic>
              </a:graphicData>
            </a:graphic>
          </wp:inline>
        </w:drawing>
      </w:r>
    </w:p>
    <w:p>
      <w:pPr>
        <w:pStyle w:val="21"/>
        <w:ind w:firstLine="0" w:firstLineChars="0"/>
        <w:rPr>
          <w:rFonts w:hint="eastAsia" w:ascii="Times New Roman" w:hAnsi="Times New Roman" w:cs="Times New Roman"/>
        </w:rPr>
      </w:pPr>
    </w:p>
    <w:p>
      <w:pPr>
        <w:pStyle w:val="41"/>
      </w:pPr>
      <w:r>
        <w:drawing>
          <wp:inline distT="0" distB="0" distL="0" distR="0">
            <wp:extent cx="5619750" cy="7714615"/>
            <wp:effectExtent l="19050" t="0" r="0" b="0"/>
            <wp:docPr id="25" name="图片 13" descr="C:\Users\lenovo\AppData\Local\Temp\ksohtml2318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C:\Users\lenovo\AppData\Local\Temp\ksohtml23188\wps6.jpg"/>
                    <pic:cNvPicPr>
                      <a:picLocks noChangeAspect="1" noChangeArrowheads="1"/>
                    </pic:cNvPicPr>
                  </pic:nvPicPr>
                  <pic:blipFill>
                    <a:blip r:embed="rId15"/>
                    <a:srcRect/>
                    <a:stretch>
                      <a:fillRect/>
                    </a:stretch>
                  </pic:blipFill>
                  <pic:spPr>
                    <a:xfrm>
                      <a:off x="0" y="0"/>
                      <a:ext cx="5619750" cy="7714615"/>
                    </a:xfrm>
                    <a:prstGeom prst="rect">
                      <a:avLst/>
                    </a:prstGeom>
                    <a:noFill/>
                    <a:ln w="9525">
                      <a:noFill/>
                      <a:miter lim="800000"/>
                      <a:headEnd/>
                      <a:tailEnd/>
                    </a:ln>
                  </pic:spPr>
                </pic:pic>
              </a:graphicData>
            </a:graphic>
          </wp:inline>
        </w:drawing>
      </w:r>
    </w:p>
    <w:p>
      <w:pPr>
        <w:pStyle w:val="21"/>
        <w:ind w:firstLine="0" w:firstLineChars="0"/>
        <w:rPr>
          <w:rFonts w:hint="eastAsia" w:ascii="Times New Roman" w:hAnsi="Times New Roman" w:cs="Times New Roman"/>
        </w:rPr>
      </w:pPr>
    </w:p>
    <w:p>
      <w:pPr>
        <w:pStyle w:val="21"/>
        <w:ind w:firstLine="0" w:firstLineChars="0"/>
        <w:rPr>
          <w:rFonts w:ascii="Times New Roman" w:hAnsi="Times New Roman" w:cs="Times New Roman"/>
        </w:rPr>
      </w:pPr>
    </w:p>
    <w:p>
      <w:pPr>
        <w:pStyle w:val="41"/>
      </w:pPr>
      <w:r>
        <w:drawing>
          <wp:inline distT="0" distB="0" distL="0" distR="0">
            <wp:extent cx="5607685" cy="7789545"/>
            <wp:effectExtent l="19050" t="0" r="0" b="0"/>
            <wp:docPr id="26" name="图片 16" descr="C:\Users\lenovo\AppData\Local\Temp\ksohtml2318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C:\Users\lenovo\AppData\Local\Temp\ksohtml23188\wps7.jpg"/>
                    <pic:cNvPicPr>
                      <a:picLocks noChangeAspect="1" noChangeArrowheads="1"/>
                    </pic:cNvPicPr>
                  </pic:nvPicPr>
                  <pic:blipFill>
                    <a:blip r:embed="rId16"/>
                    <a:srcRect/>
                    <a:stretch>
                      <a:fillRect/>
                    </a:stretch>
                  </pic:blipFill>
                  <pic:spPr>
                    <a:xfrm>
                      <a:off x="0" y="0"/>
                      <a:ext cx="5607685" cy="7789545"/>
                    </a:xfrm>
                    <a:prstGeom prst="rect">
                      <a:avLst/>
                    </a:prstGeom>
                    <a:noFill/>
                    <a:ln w="9525">
                      <a:noFill/>
                      <a:miter lim="800000"/>
                      <a:headEnd/>
                      <a:tailEnd/>
                    </a:ln>
                  </pic:spPr>
                </pic:pic>
              </a:graphicData>
            </a:graphic>
          </wp:inline>
        </w:drawing>
      </w: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41"/>
      </w:pPr>
      <w:r>
        <w:drawing>
          <wp:inline distT="0" distB="0" distL="0" distR="0">
            <wp:extent cx="5607685" cy="7755255"/>
            <wp:effectExtent l="19050" t="0" r="0" b="0"/>
            <wp:docPr id="27" name="图片 19" descr="C:\Users\lenovo\AppData\Local\Temp\ksohtml23188\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C:\Users\lenovo\AppData\Local\Temp\ksohtml23188\wps8.jpg"/>
                    <pic:cNvPicPr>
                      <a:picLocks noChangeAspect="1" noChangeArrowheads="1"/>
                    </pic:cNvPicPr>
                  </pic:nvPicPr>
                  <pic:blipFill>
                    <a:blip r:embed="rId17"/>
                    <a:srcRect/>
                    <a:stretch>
                      <a:fillRect/>
                    </a:stretch>
                  </pic:blipFill>
                  <pic:spPr>
                    <a:xfrm>
                      <a:off x="0" y="0"/>
                      <a:ext cx="5607685" cy="7755255"/>
                    </a:xfrm>
                    <a:prstGeom prst="rect">
                      <a:avLst/>
                    </a:prstGeom>
                    <a:noFill/>
                    <a:ln w="9525">
                      <a:noFill/>
                      <a:miter lim="800000"/>
                      <a:headEnd/>
                      <a:tailEnd/>
                    </a:ln>
                  </pic:spPr>
                </pic:pic>
              </a:graphicData>
            </a:graphic>
          </wp:inline>
        </w:drawing>
      </w:r>
    </w:p>
    <w:p>
      <w:pPr>
        <w:pStyle w:val="21"/>
        <w:ind w:firstLine="440"/>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rPr>
        <w:t>竞 买 申 请 书</w:t>
      </w:r>
    </w:p>
    <w:p>
      <w:pPr>
        <w:spacing w:line="460" w:lineRule="exact"/>
        <w:rPr>
          <w:rFonts w:ascii="Times New Roman" w:hAnsi="Times New Roman" w:eastAsia="方正仿宋简体"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简体" w:cs="Times New Roman"/>
          <w:sz w:val="32"/>
          <w:szCs w:val="32"/>
        </w:rPr>
        <w:t>：</w:t>
      </w:r>
    </w:p>
    <w:p>
      <w:pPr>
        <w:widowControl/>
        <w:autoSpaceDE w:val="0"/>
        <w:spacing w:line="52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经认真阅读编号为</w:t>
      </w:r>
      <w:r>
        <w:rPr>
          <w:rFonts w:hint="eastAsia" w:ascii="Times New Roman" w:hAnsi="Times New Roman" w:eastAsia="方正仿宋_GBK"/>
          <w:sz w:val="32"/>
          <w:szCs w:val="32"/>
          <w:u w:val="single"/>
        </w:rPr>
        <w:t>LKYD—2022—049</w:t>
      </w:r>
      <w:r>
        <w:rPr>
          <w:rFonts w:hint="eastAsia" w:ascii="方正仿宋_GBK" w:hAnsi="方正仿宋_GBK" w:eastAsia="方正仿宋_GBK" w:cs="方正仿宋_GBK"/>
          <w:sz w:val="32"/>
          <w:szCs w:val="32"/>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hint="eastAsia" w:ascii="方正仿宋_GBK" w:hAnsi="方正仿宋_GBK" w:eastAsia="方正仿宋_GBK" w:cs="方正仿宋_GBK"/>
          <w:spacing w:val="-6"/>
          <w:sz w:val="32"/>
          <w:szCs w:val="32"/>
        </w:rPr>
        <w:t>。</w:t>
      </w:r>
    </w:p>
    <w:p>
      <w:pPr>
        <w:spacing w:line="460" w:lineRule="exact"/>
        <w:ind w:left="109" w:leftChars="52"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我方现正式申请参加</w:t>
      </w:r>
      <w:r>
        <w:rPr>
          <w:rFonts w:hint="eastAsia" w:ascii="Times New Roman" w:hAnsi="Times New Roman" w:eastAsia="方正仿宋简体" w:cs="Times New Roman"/>
          <w:sz w:val="32"/>
          <w:szCs w:val="32"/>
          <w:u w:val="single"/>
        </w:rPr>
        <w:t>2023</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rPr>
        <w:t>1</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rPr>
        <w:t>2</w:t>
      </w:r>
      <w:r>
        <w:rPr>
          <w:rFonts w:ascii="Times New Roman" w:hAnsi="Times New Roman" w:eastAsia="方正仿宋简体" w:cs="Times New Roman"/>
          <w:sz w:val="32"/>
          <w:szCs w:val="32"/>
        </w:rPr>
        <w:t>日至</w:t>
      </w:r>
      <w:r>
        <w:rPr>
          <w:rFonts w:hint="eastAsia" w:ascii="Times New Roman" w:hAnsi="Times New Roman" w:eastAsia="方正仿宋简体" w:cs="Times New Roman"/>
          <w:sz w:val="32"/>
          <w:szCs w:val="32"/>
          <w:u w:val="single"/>
        </w:rPr>
        <w:t>2023</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rPr>
        <w:t>1</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rPr>
        <w:t>11</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u w:val="single"/>
        </w:rPr>
        <w:t xml:space="preserve"> 10 </w:t>
      </w:r>
      <w:r>
        <w:rPr>
          <w:rFonts w:hint="eastAsia" w:ascii="Times New Roman" w:hAnsi="Times New Roman" w:eastAsia="方正仿宋简体" w:cs="Times New Roman"/>
          <w:sz w:val="32"/>
          <w:szCs w:val="32"/>
        </w:rPr>
        <w:t>时</w:t>
      </w:r>
      <w:r>
        <w:rPr>
          <w:rFonts w:ascii="Times New Roman" w:hAnsi="Times New Roman" w:eastAsia="方正仿宋简体" w:cs="Times New Roman"/>
          <w:sz w:val="32"/>
          <w:szCs w:val="32"/>
        </w:rPr>
        <w:t>在资阳市政府政务服务和公共资源交易服务中心举行的</w:t>
      </w:r>
      <w:r>
        <w:rPr>
          <w:rFonts w:hint="eastAsia" w:ascii="Times New Roman" w:hAnsi="Times New Roman" w:eastAsia="方正仿宋_GBK"/>
          <w:sz w:val="32"/>
          <w:szCs w:val="32"/>
          <w:u w:val="single"/>
        </w:rPr>
        <w:t>LKYD—2022—049</w:t>
      </w:r>
      <w:r>
        <w:rPr>
          <w:rFonts w:ascii="Times New Roman" w:hAnsi="Times New Roman" w:eastAsia="方正仿宋简体" w:cs="Times New Roman"/>
          <w:sz w:val="32"/>
          <w:szCs w:val="32"/>
          <w:u w:val="single"/>
        </w:rPr>
        <w:t>号</w:t>
      </w:r>
      <w:r>
        <w:rPr>
          <w:rFonts w:ascii="Times New Roman" w:hAnsi="Times New Roman" w:eastAsia="方正仿宋简体" w:cs="Times New Roman"/>
          <w:sz w:val="32"/>
          <w:szCs w:val="32"/>
        </w:rPr>
        <w:t>地块国有建设用地使用权挂牌出让活动。我方愿意按挂牌出让文件规定，缴纳竞买保证金</w:t>
      </w:r>
      <w:r>
        <w:rPr>
          <w:rFonts w:hint="eastAsia" w:ascii="Times New Roman" w:hAnsi="Times New Roman" w:eastAsia="方正仿宋简体" w:cs="Times New Roman"/>
          <w:sz w:val="32"/>
          <w:szCs w:val="32"/>
          <w:u w:val="single"/>
        </w:rPr>
        <w:t>7170</w:t>
      </w:r>
      <w:r>
        <w:rPr>
          <w:rFonts w:ascii="Times New Roman" w:hAnsi="Times New Roman" w:eastAsia="方正仿宋简体" w:cs="Times New Roman"/>
          <w:sz w:val="32"/>
          <w:szCs w:val="32"/>
        </w:rPr>
        <w:t>万元（大写：</w:t>
      </w:r>
      <w:r>
        <w:rPr>
          <w:rFonts w:hint="eastAsia" w:ascii="Times New Roman" w:hAnsi="Times New Roman" w:eastAsia="方正仿宋简体" w:cs="Times New Roman"/>
          <w:sz w:val="32"/>
          <w:szCs w:val="32"/>
        </w:rPr>
        <w:t>柒仟壹佰柒拾万元整</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若我方在国有建设用地使用权挂牌出让活动中出现违反相关法律、法规的行为，我方愿意承担全部法律责任，并赔偿由此产生的损失。</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特此申请和承诺。</w:t>
      </w:r>
    </w:p>
    <w:p>
      <w:pPr>
        <w:spacing w:line="460" w:lineRule="exact"/>
        <w:jc w:val="left"/>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附件：</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u w:val="single"/>
        </w:rPr>
        <w:t xml:space="preserve"> 　　　　　  </w:t>
      </w:r>
    </w:p>
    <w:p>
      <w:pPr>
        <w:spacing w:line="460" w:lineRule="exact"/>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申请人：</w:t>
      </w:r>
      <w:r>
        <w:rPr>
          <w:rFonts w:ascii="Times New Roman" w:hAnsi="Times New Roman" w:eastAsia="方正仿宋简体" w:cs="Times New Roman"/>
          <w:sz w:val="32"/>
          <w:szCs w:val="32"/>
          <w:u w:val="single"/>
        </w:rPr>
        <w:t>（加盖公章）</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w:t>
      </w:r>
    </w:p>
    <w:p>
      <w:pPr>
        <w:spacing w:line="46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法定代表人（或授权委托代理人）签名：</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 </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联系人：</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；电   话：</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w:t>
      </w:r>
      <w:r>
        <w:rPr>
          <w:rFonts w:ascii="Times New Roman" w:hAnsi="Times New Roman" w:eastAsia="方正仿宋简体" w:cs="Times New Roman"/>
          <w:sz w:val="32"/>
          <w:szCs w:val="32"/>
        </w:rPr>
        <w:t>；</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地  址：</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w:t>
      </w:r>
    </w:p>
    <w:p>
      <w:pPr>
        <w:spacing w:line="460" w:lineRule="exact"/>
        <w:ind w:firstLine="4480" w:firstLineChars="1400"/>
        <w:rPr>
          <w:rFonts w:ascii="Times New Roman" w:hAnsi="Times New Roman" w:eastAsia="方正仿宋简体" w:cs="Times New Roman"/>
          <w:sz w:val="32"/>
          <w:szCs w:val="32"/>
        </w:rPr>
      </w:pPr>
    </w:p>
    <w:p>
      <w:pPr>
        <w:spacing w:line="460" w:lineRule="exact"/>
        <w:ind w:firstLine="4160" w:firstLineChars="13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申请日期：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日</w:t>
      </w:r>
    </w:p>
    <w:p>
      <w:pPr>
        <w:jc w:val="center"/>
        <w:rPr>
          <w:rFonts w:ascii="Times New Roman" w:hAnsi="Times New Roman" w:eastAsia="方正小标宋简体" w:cs="Times New Roman"/>
          <w:sz w:val="38"/>
        </w:rPr>
      </w:pPr>
    </w:p>
    <w:p>
      <w:pPr>
        <w:jc w:val="center"/>
        <w:rPr>
          <w:rFonts w:ascii="黑体" w:eastAsia="黑体"/>
          <w:b/>
          <w:color w:val="000000"/>
          <w:sz w:val="44"/>
          <w:szCs w:val="44"/>
        </w:rPr>
      </w:pPr>
      <w:r>
        <w:rPr>
          <w:rFonts w:hint="eastAsia" w:ascii="黑体" w:eastAsia="黑体"/>
          <w:b/>
          <w:color w:val="000000"/>
          <w:sz w:val="44"/>
          <w:szCs w:val="44"/>
        </w:rPr>
        <w:t>承诺书</w:t>
      </w:r>
    </w:p>
    <w:p>
      <w:pPr>
        <w:pStyle w:val="2"/>
        <w:ind w:firstLine="210"/>
      </w:pPr>
    </w:p>
    <w:p>
      <w:pPr>
        <w:numPr>
          <w:ilvl w:val="0"/>
          <w:numId w:val="1"/>
        </w:num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我方完全接受并愿意遵守此次国有建设用地使用权挂牌（拍卖）出让文件中的规定和要求。我方已到现场进行踏勘，接受出让地块现状条件，</w:t>
      </w:r>
      <w:r>
        <w:rPr>
          <w:rFonts w:ascii="Times New Roman" w:hAnsi="Times New Roman" w:eastAsia="方正仿宋简体" w:cs="Times New Roman"/>
          <w:sz w:val="32"/>
          <w:szCs w:val="32"/>
        </w:rPr>
        <w:t>对所有文件均无异议</w:t>
      </w:r>
      <w:r>
        <w:rPr>
          <w:rFonts w:hint="eastAsia" w:ascii="Times New Roman" w:hAnsi="Times New Roman" w:eastAsia="方正仿宋简体" w:cs="Times New Roman"/>
          <w:sz w:val="32"/>
          <w:szCs w:val="32"/>
        </w:rPr>
        <w:t>。</w:t>
      </w:r>
    </w:p>
    <w:p>
      <w:pPr>
        <w:pStyle w:val="2"/>
        <w:ind w:firstLine="0" w:firstLineChars="0"/>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二、我方报名所提供的营业执照复印件、身份证（法人、委托人）复印件仅用于号宗地的竞买。</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承诺人签字（法人）：               </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盖      章（公章）：</w:t>
      </w:r>
    </w:p>
    <w:p>
      <w:pPr>
        <w:pStyle w:val="2"/>
        <w:ind w:firstLine="210"/>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日     期：     年    月    日</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jc w:val="center"/>
        <w:rPr>
          <w:rFonts w:ascii="Times New Roman" w:hAnsi="Times New Roman" w:eastAsia="方正小标宋简体" w:cs="Times New Roman"/>
          <w:sz w:val="38"/>
        </w:rPr>
      </w:pPr>
    </w:p>
    <w:p>
      <w:pPr>
        <w:jc w:val="center"/>
        <w:rPr>
          <w:rFonts w:ascii="Times New Roman" w:hAnsi="Times New Roman" w:eastAsia="方正小标宋简体" w:cs="Times New Roman"/>
          <w:sz w:val="38"/>
        </w:rPr>
      </w:pPr>
    </w:p>
    <w:p>
      <w:pPr>
        <w:jc w:val="center"/>
        <w:rPr>
          <w:rFonts w:hint="eastAsia" w:ascii="Times New Roman" w:hAnsi="Times New Roman" w:eastAsia="方正小标宋简体" w:cs="Times New Roman"/>
          <w:sz w:val="38"/>
        </w:rPr>
      </w:pPr>
    </w:p>
    <w:p>
      <w:pPr>
        <w:pStyle w:val="2"/>
        <w:ind w:firstLine="210"/>
      </w:pPr>
    </w:p>
    <w:p/>
    <w:p>
      <w:pPr>
        <w:jc w:val="center"/>
        <w:rPr>
          <w:rFonts w:ascii="黑体" w:eastAsia="黑体"/>
          <w:b/>
          <w:color w:val="000000"/>
          <w:sz w:val="44"/>
          <w:szCs w:val="44"/>
        </w:rPr>
      </w:pPr>
      <w:r>
        <w:rPr>
          <w:rFonts w:hint="eastAsia" w:ascii="黑体" w:eastAsia="黑体"/>
          <w:b/>
          <w:color w:val="000000"/>
          <w:sz w:val="44"/>
          <w:szCs w:val="44"/>
        </w:rPr>
        <w:t>授 权 委 托 书</w:t>
      </w:r>
    </w:p>
    <w:tbl>
      <w:tblPr>
        <w:tblStyle w:val="15"/>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委  托  人</w:t>
            </w:r>
          </w:p>
        </w:tc>
        <w:tc>
          <w:tcPr>
            <w:tcW w:w="481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tcPr>
          <w:p>
            <w:pPr>
              <w:tabs>
                <w:tab w:val="left" w:pos="580"/>
              </w:tabs>
              <w:spacing w:line="640" w:lineRule="exact"/>
              <w:rPr>
                <w:rFonts w:ascii="仿宋_GB2312" w:hAnsi="宋体" w:eastAsia="仿宋_GB2312"/>
                <w:color w:val="000000"/>
                <w:sz w:val="32"/>
                <w:szCs w:val="32"/>
              </w:rPr>
            </w:pPr>
            <w:r>
              <w:rPr>
                <w:rFonts w:hint="eastAsia" w:ascii="仿宋_GB2312" w:hAnsi="宋体" w:eastAsia="仿宋_GB2312"/>
                <w:color w:val="000000"/>
                <w:sz w:val="32"/>
                <w:szCs w:val="32"/>
              </w:rPr>
              <w:tab/>
            </w:r>
            <w:r>
              <w:rPr>
                <w:rFonts w:hint="eastAsia" w:ascii="仿宋_GB2312" w:hAnsi="宋体" w:eastAsia="仿宋_GB2312"/>
                <w:color w:val="000000"/>
                <w:sz w:val="32"/>
                <w:szCs w:val="32"/>
              </w:rPr>
              <w:t>本人授权（受托人）代表本人参加年月日</w:t>
            </w:r>
            <w:r>
              <w:rPr>
                <w:rFonts w:ascii="Times New Roman" w:hAnsi="Times New Roman" w:eastAsia="方正仿宋简体" w:cs="Times New Roman"/>
                <w:sz w:val="32"/>
                <w:szCs w:val="32"/>
              </w:rPr>
              <w:t>至</w:t>
            </w:r>
            <w:r>
              <w:rPr>
                <w:rFonts w:hint="eastAsia" w:ascii="Times New Roman" w:hAnsi="Times New Roman" w:eastAsia="方正仿宋简体" w:cs="Times New Roman"/>
                <w:sz w:val="32"/>
                <w:szCs w:val="32"/>
                <w:u w:val="single"/>
              </w:rPr>
              <w:t xml:space="preserve"> 2023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rPr>
              <w:t xml:space="preserve"> 1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rPr>
              <w:t xml:space="preserve"> 11  </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rPr>
              <w:t>（含法定节假日）</w:t>
            </w:r>
            <w:r>
              <w:rPr>
                <w:rFonts w:hint="eastAsia" w:ascii="仿宋_GB2312" w:hAnsi="宋体" w:eastAsia="仿宋_GB2312"/>
                <w:color w:val="000000"/>
                <w:sz w:val="32"/>
                <w:szCs w:val="32"/>
              </w:rPr>
              <w:t>在资阳市政务服务和公共资源交易服务中心举行的号地块国有建设用地使用权招拍挂出让活动的报名、报价、签订成交确认书等相关事宜。</w:t>
            </w:r>
          </w:p>
          <w:p>
            <w:pPr>
              <w:tabs>
                <w:tab w:val="left" w:pos="580"/>
              </w:tabs>
              <w:spacing w:line="640" w:lineRule="exact"/>
              <w:ind w:firstLine="660"/>
              <w:rPr>
                <w:rFonts w:ascii="仿宋_GB2312" w:hAnsi="宋体" w:eastAsia="仿宋_GB2312"/>
                <w:color w:val="000000"/>
                <w:sz w:val="32"/>
                <w:szCs w:val="32"/>
              </w:rPr>
            </w:pPr>
            <w:r>
              <w:rPr>
                <w:rFonts w:hint="eastAsia" w:ascii="仿宋_GB2312" w:hAnsi="宋体" w:eastAsia="仿宋_GB2312"/>
                <w:color w:val="000000"/>
                <w:sz w:val="32"/>
                <w:szCs w:val="32"/>
              </w:rPr>
              <w:t xml:space="preserve">受托人在该地块出让活动中所做出的承诺、签署的文件，本人均予以认可，并承担由此产生的法律后果。 </w:t>
            </w:r>
          </w:p>
          <w:p>
            <w:pPr>
              <w:pStyle w:val="2"/>
              <w:ind w:left="6719" w:leftChars="152" w:hanging="6400" w:hangingChars="2000"/>
              <w:jc w:val="left"/>
              <w:rPr>
                <w:rFonts w:hint="eastAsia" w:ascii="仿宋_GB2312" w:hAnsi="宋体" w:eastAsia="仿宋_GB2312" w:cs="Times New Roman"/>
                <w:color w:val="000000"/>
                <w:sz w:val="32"/>
                <w:szCs w:val="32"/>
              </w:rPr>
            </w:pPr>
            <w:r>
              <w:rPr>
                <w:rFonts w:hint="eastAsia" w:ascii="仿宋_GB2312" w:hAnsi="宋体" w:eastAsia="仿宋_GB2312" w:cs="Times New Roman"/>
                <w:color w:val="000000"/>
                <w:sz w:val="32"/>
                <w:szCs w:val="32"/>
              </w:rPr>
              <w:t xml:space="preserve">委托人：               受托人：  </w:t>
            </w:r>
          </w:p>
          <w:p>
            <w:pPr>
              <w:pStyle w:val="2"/>
              <w:ind w:left="6717" w:leftChars="532" w:hanging="5600" w:hangingChars="1750"/>
              <w:jc w:val="left"/>
              <w:rPr>
                <w:rFonts w:ascii="仿宋_GB2312" w:hAnsi="宋体" w:eastAsia="仿宋_GB2312"/>
                <w:color w:val="000000"/>
                <w:sz w:val="32"/>
                <w:szCs w:val="32"/>
              </w:rPr>
            </w:pPr>
            <w:r>
              <w:rPr>
                <w:rFonts w:hint="eastAsia" w:ascii="仿宋_GB2312" w:hAnsi="宋体" w:eastAsia="仿宋_GB2312" w:cs="Times New Roman"/>
                <w:color w:val="000000"/>
                <w:sz w:val="32"/>
                <w:szCs w:val="32"/>
              </w:rPr>
              <w:t xml:space="preserve">                                  </w:t>
            </w:r>
            <w:r>
              <w:rPr>
                <w:rFonts w:hint="eastAsia" w:ascii="仿宋_GB2312" w:hAnsi="宋体" w:eastAsia="仿宋_GB2312"/>
                <w:color w:val="000000"/>
                <w:sz w:val="32"/>
                <w:szCs w:val="32"/>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trPr>
        <w:tc>
          <w:tcPr>
            <w:tcW w:w="1947" w:type="dxa"/>
            <w:gridSpan w:val="2"/>
            <w:tcBorders>
              <w:top w:val="single" w:color="auto" w:sz="4" w:space="0"/>
              <w:left w:val="single" w:color="auto" w:sz="4" w:space="0"/>
              <w:bottom w:val="single" w:color="auto" w:sz="4" w:space="0"/>
              <w:right w:val="single" w:color="auto" w:sz="4" w:space="0"/>
            </w:tcBorders>
            <w:noWrap/>
            <w:vAlign w:val="center"/>
          </w:tcPr>
          <w:p>
            <w:pPr>
              <w:tabs>
                <w:tab w:val="left" w:pos="580"/>
              </w:tabs>
              <w:jc w:val="center"/>
              <w:rPr>
                <w:rFonts w:ascii="仿宋_GB2312" w:hAnsi="宋体" w:eastAsia="仿宋_GB2312"/>
                <w:color w:val="000000"/>
                <w:sz w:val="32"/>
                <w:szCs w:val="32"/>
              </w:rPr>
            </w:pPr>
            <w:r>
              <w:rPr>
                <w:rFonts w:hint="eastAsia" w:ascii="仿宋_GB2312" w:hAnsi="宋体" w:eastAsia="仿宋_GB2312"/>
                <w:color w:val="000000"/>
                <w:sz w:val="32"/>
                <w:szCs w:val="32"/>
              </w:rPr>
              <w:t>备    注</w:t>
            </w:r>
          </w:p>
        </w:tc>
        <w:tc>
          <w:tcPr>
            <w:tcW w:w="7453" w:type="dxa"/>
            <w:gridSpan w:val="3"/>
            <w:tcBorders>
              <w:top w:val="single" w:color="auto" w:sz="4" w:space="0"/>
              <w:left w:val="single" w:color="auto" w:sz="4" w:space="0"/>
              <w:bottom w:val="single" w:color="auto" w:sz="4" w:space="0"/>
              <w:right w:val="single" w:color="auto" w:sz="4" w:space="0"/>
            </w:tcBorders>
            <w:noWrap/>
          </w:tcPr>
          <w:p>
            <w:pPr>
              <w:tabs>
                <w:tab w:val="left" w:pos="580"/>
              </w:tabs>
              <w:ind w:firstLine="600" w:firstLineChars="200"/>
              <w:rPr>
                <w:rFonts w:ascii="仿宋_GB2312" w:hAnsi="宋体" w:eastAsia="仿宋_GB2312"/>
                <w:color w:val="000000"/>
                <w:sz w:val="30"/>
                <w:szCs w:val="30"/>
              </w:rPr>
            </w:pPr>
          </w:p>
          <w:p>
            <w:pPr>
              <w:tabs>
                <w:tab w:val="left" w:pos="580"/>
              </w:tabs>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兹证明本委托书确系本单位法定代表人亲自签署。</w:t>
            </w:r>
          </w:p>
          <w:p>
            <w:pPr>
              <w:tabs>
                <w:tab w:val="left" w:pos="580"/>
              </w:tabs>
              <w:ind w:firstLine="4500" w:firstLineChars="1500"/>
              <w:rPr>
                <w:rFonts w:ascii="仿宋_GB2312" w:hAnsi="宋体" w:eastAsia="仿宋_GB2312"/>
                <w:color w:val="000000"/>
                <w:sz w:val="30"/>
                <w:szCs w:val="30"/>
              </w:rPr>
            </w:pPr>
            <w:r>
              <w:rPr>
                <w:rFonts w:hint="eastAsia" w:ascii="仿宋_GB2312" w:hAnsi="宋体" w:eastAsia="仿宋_GB2312"/>
                <w:color w:val="000000"/>
                <w:sz w:val="30"/>
                <w:szCs w:val="30"/>
              </w:rPr>
              <w:t xml:space="preserve"> (单位公章)</w:t>
            </w:r>
          </w:p>
          <w:p>
            <w:pPr>
              <w:tabs>
                <w:tab w:val="left" w:pos="580"/>
              </w:tabs>
              <w:ind w:firstLine="5250" w:firstLineChars="1750"/>
              <w:rPr>
                <w:rFonts w:ascii="仿宋_GB2312" w:hAnsi="宋体" w:eastAsia="仿宋_GB2312"/>
                <w:color w:val="000000"/>
                <w:sz w:val="30"/>
                <w:szCs w:val="30"/>
              </w:rPr>
            </w:pPr>
          </w:p>
          <w:p>
            <w:pPr>
              <w:tabs>
                <w:tab w:val="left" w:pos="580"/>
              </w:tabs>
              <w:ind w:firstLine="4480" w:firstLineChars="1400"/>
              <w:rPr>
                <w:rFonts w:ascii="仿宋_GB2312" w:hAnsi="宋体" w:eastAsia="仿宋_GB2312"/>
                <w:color w:val="000000"/>
                <w:sz w:val="32"/>
                <w:szCs w:val="32"/>
              </w:rPr>
            </w:pPr>
            <w:r>
              <w:rPr>
                <w:rFonts w:hint="eastAsia" w:ascii="仿宋_GB2312" w:hAnsi="宋体" w:eastAsia="仿宋_GB2312"/>
                <w:color w:val="000000"/>
                <w:sz w:val="32"/>
                <w:szCs w:val="32"/>
              </w:rPr>
              <w:t>年     月    日</w:t>
            </w:r>
          </w:p>
        </w:tc>
      </w:tr>
    </w:tbl>
    <w:p>
      <w:pPr>
        <w:jc w:val="center"/>
        <w:rPr>
          <w:rFonts w:ascii="Times New Roman" w:hAnsi="Times New Roman" w:eastAsia="方正小标宋简体" w:cs="Times New Roman"/>
        </w:rPr>
      </w:pPr>
      <w:r>
        <w:rPr>
          <w:rFonts w:ascii="Times New Roman" w:hAnsi="Times New Roman" w:eastAsia="方正小标宋简体" w:cs="Times New Roman"/>
          <w:sz w:val="38"/>
        </w:rPr>
        <w:t>国有建设用地使用权挂牌出让竞买报价单</w:t>
      </w:r>
    </w:p>
    <w:p>
      <w:pPr>
        <w:jc w:val="center"/>
        <w:rPr>
          <w:rFonts w:ascii="Times New Roman" w:hAnsi="Times New Roman" w:cs="Times New Roman"/>
        </w:rPr>
      </w:pPr>
    </w:p>
    <w:tbl>
      <w:tblPr>
        <w:tblStyle w:val="15"/>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竞</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买</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地块编号</w:t>
            </w:r>
          </w:p>
        </w:tc>
        <w:tc>
          <w:tcPr>
            <w:tcW w:w="5505" w:type="dxa"/>
            <w:vAlign w:val="center"/>
          </w:tcPr>
          <w:p>
            <w:pPr>
              <w:jc w:val="center"/>
              <w:rPr>
                <w:rFonts w:ascii="Times New Roman" w:hAnsi="Times New Roman" w:eastAsia="方正仿宋_GBK" w:cs="Times New Roman"/>
                <w:sz w:val="28"/>
              </w:rPr>
            </w:pPr>
            <w:r>
              <w:rPr>
                <w:rFonts w:hint="eastAsia" w:ascii="宋体" w:hAnsi="宋体" w:eastAsia="方正仿宋_GBK"/>
                <w:sz w:val="32"/>
                <w:szCs w:val="32"/>
                <w:u w:val="single"/>
              </w:rPr>
              <w:t>LKYD—2022—049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竞买报价</w:t>
            </w:r>
          </w:p>
        </w:tc>
        <w:tc>
          <w:tcPr>
            <w:tcW w:w="5505" w:type="dxa"/>
            <w:vAlign w:val="center"/>
          </w:tcPr>
          <w:p>
            <w:pPr>
              <w:spacing w:line="6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人民币元</w:t>
            </w:r>
          </w:p>
          <w:p>
            <w:pPr>
              <w:spacing w:line="600" w:lineRule="exact"/>
              <w:rPr>
                <w:rFonts w:ascii="Times New Roman" w:hAnsi="Times New Roman" w:eastAsia="方正仿宋_GBK" w:cs="Times New Roman"/>
                <w:sz w:val="28"/>
                <w:szCs w:val="28"/>
                <w:u w:val="single" w:color="000000"/>
              </w:rPr>
            </w:pPr>
            <w:r>
              <w:rPr>
                <w:rFonts w:ascii="Times New Roman" w:hAnsi="Times New Roman" w:eastAsia="方正仿宋_GBK" w:cs="Times New Roman"/>
                <w:sz w:val="28"/>
                <w:szCs w:val="28"/>
              </w:rPr>
              <w:t>（大写）￥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竞买人</w:t>
            </w:r>
          </w:p>
        </w:tc>
        <w:tc>
          <w:tcPr>
            <w:tcW w:w="5505" w:type="dxa"/>
            <w:vAlign w:val="center"/>
          </w:tcPr>
          <w:p>
            <w:pPr>
              <w:jc w:val="left"/>
              <w:rPr>
                <w:rFonts w:ascii="Times New Roman" w:hAnsi="Times New Roman" w:eastAsia="方正仿宋_GBK" w:cs="Times New Roman"/>
                <w:sz w:val="28"/>
              </w:rPr>
            </w:pPr>
            <w:r>
              <w:rPr>
                <w:rFonts w:ascii="Times New Roman" w:hAnsi="Times New Roman" w:eastAsia="方正仿宋_GBK" w:cs="Times New Roman"/>
                <w:sz w:val="28"/>
              </w:rPr>
              <w:t>名称：（加盖公章）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法定代表人</w:t>
            </w:r>
          </w:p>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（或授权委托代人）</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挂</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牌</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主</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持</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收到报价时间</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年月日时分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挂牌主持人</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确认时间</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年</w:t>
            </w:r>
            <w:r>
              <w:rPr>
                <w:rFonts w:hint="eastAsia" w:ascii="Times New Roman" w:hAnsi="Times New Roman" w:eastAsia="方正仿宋_GBK" w:cs="Times New Roman"/>
                <w:sz w:val="28"/>
              </w:rPr>
              <w:t xml:space="preserve">  </w:t>
            </w:r>
            <w:r>
              <w:rPr>
                <w:rFonts w:ascii="Times New Roman" w:hAnsi="Times New Roman" w:eastAsia="方正仿宋_GBK" w:cs="Times New Roman"/>
                <w:sz w:val="28"/>
              </w:rPr>
              <w:t>月</w:t>
            </w:r>
            <w:r>
              <w:rPr>
                <w:rFonts w:hint="eastAsia" w:ascii="Times New Roman" w:hAnsi="Times New Roman" w:eastAsia="方正仿宋_GBK" w:cs="Times New Roman"/>
                <w:sz w:val="28"/>
              </w:rPr>
              <w:t xml:space="preserve">  </w:t>
            </w:r>
            <w:r>
              <w:rPr>
                <w:rFonts w:ascii="Times New Roman" w:hAnsi="Times New Roman" w:eastAsia="方正仿宋_GBK" w:cs="Times New Roman"/>
                <w:sz w:val="28"/>
              </w:rPr>
              <w:t>日</w:t>
            </w:r>
            <w:r>
              <w:rPr>
                <w:rFonts w:hint="eastAsia" w:ascii="Times New Roman" w:hAnsi="Times New Roman" w:eastAsia="方正仿宋_GBK" w:cs="Times New Roman"/>
                <w:sz w:val="28"/>
              </w:rPr>
              <w:t xml:space="preserve">  </w:t>
            </w:r>
            <w:r>
              <w:rPr>
                <w:rFonts w:ascii="Times New Roman" w:hAnsi="Times New Roman" w:eastAsia="方正仿宋_GBK" w:cs="Times New Roman"/>
                <w:sz w:val="28"/>
              </w:rPr>
              <w:t>时</w:t>
            </w:r>
            <w:r>
              <w:rPr>
                <w:rFonts w:hint="eastAsia" w:ascii="Times New Roman" w:hAnsi="Times New Roman" w:eastAsia="方正仿宋_GBK" w:cs="Times New Roman"/>
                <w:sz w:val="28"/>
              </w:rPr>
              <w:t xml:space="preserve">  </w:t>
            </w:r>
            <w:r>
              <w:rPr>
                <w:rFonts w:ascii="Times New Roman" w:hAnsi="Times New Roman" w:eastAsia="方正仿宋_GBK" w:cs="Times New Roman"/>
                <w:sz w:val="28"/>
              </w:rPr>
              <w:t>分</w:t>
            </w:r>
          </w:p>
        </w:tc>
      </w:tr>
    </w:tbl>
    <w:p>
      <w:pPr>
        <w:spacing w:line="600" w:lineRule="exact"/>
        <w:ind w:firstLine="640" w:firstLineChars="200"/>
        <w:rPr>
          <w:rFonts w:ascii="Times New Roman" w:hAnsi="Times New Roman" w:cs="Times New Roman"/>
        </w:rPr>
      </w:pPr>
      <w:r>
        <w:rPr>
          <w:rFonts w:ascii="Times New Roman" w:hAnsi="Times New Roman" w:eastAsia="方正仿宋_GBK" w:cs="Times New Roman"/>
          <w:sz w:val="32"/>
          <w:szCs w:val="32"/>
        </w:rPr>
        <w:t>经办人：                           审核人：</w:t>
      </w:r>
    </w:p>
    <w:tbl>
      <w:tblPr>
        <w:tblStyle w:val="15"/>
        <w:tblW w:w="8789" w:type="dxa"/>
        <w:tblInd w:w="96" w:type="dxa"/>
        <w:tblLayout w:type="fixed"/>
        <w:tblCellMar>
          <w:top w:w="0" w:type="dxa"/>
          <w:left w:w="108" w:type="dxa"/>
          <w:bottom w:w="0" w:type="dxa"/>
          <w:right w:w="108" w:type="dxa"/>
        </w:tblCellMar>
      </w:tblPr>
      <w:tblGrid>
        <w:gridCol w:w="1902"/>
        <w:gridCol w:w="2676"/>
        <w:gridCol w:w="1326"/>
        <w:gridCol w:w="2885"/>
      </w:tblGrid>
      <w:tr>
        <w:tblPrEx>
          <w:tblCellMar>
            <w:top w:w="0" w:type="dxa"/>
            <w:left w:w="108" w:type="dxa"/>
            <w:bottom w:w="0" w:type="dxa"/>
            <w:right w:w="108" w:type="dxa"/>
          </w:tblCellMar>
        </w:tblPrEx>
        <w:trPr>
          <w:trHeight w:val="960" w:hRule="atLeast"/>
        </w:trPr>
        <w:tc>
          <w:tcPr>
            <w:tcW w:w="8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8"/>
                <w:szCs w:val="28"/>
              </w:rPr>
            </w:pPr>
            <w:r>
              <w:rPr>
                <w:rStyle w:val="36"/>
                <w:rFonts w:hint="default"/>
              </w:rPr>
              <w:t>资阳市出让国有建设用地使用权</w:t>
            </w:r>
            <w:r>
              <w:rPr>
                <w:rStyle w:val="37"/>
                <w:rFonts w:hint="default"/>
              </w:rPr>
              <w:br w:type="textWrapping"/>
            </w:r>
            <w:r>
              <w:rPr>
                <w:rStyle w:val="36"/>
                <w:rFonts w:hint="default"/>
              </w:rPr>
              <w:t>成交确认书</w:t>
            </w:r>
          </w:p>
        </w:tc>
      </w:tr>
      <w:tr>
        <w:tblPrEx>
          <w:tblCellMar>
            <w:top w:w="0" w:type="dxa"/>
            <w:left w:w="108" w:type="dxa"/>
            <w:bottom w:w="0" w:type="dxa"/>
            <w:right w:w="108" w:type="dxa"/>
          </w:tblCellMar>
        </w:tblPrEx>
        <w:trPr>
          <w:trHeight w:val="84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出让人</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2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成交及签订时间</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成交地点</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资阳市政府政务服务和公共资源交易服务中心</w:t>
            </w:r>
          </w:p>
        </w:tc>
      </w:tr>
      <w:tr>
        <w:tblPrEx>
          <w:tblCellMar>
            <w:top w:w="0" w:type="dxa"/>
            <w:left w:w="108" w:type="dxa"/>
            <w:bottom w:w="0" w:type="dxa"/>
            <w:right w:w="108" w:type="dxa"/>
          </w:tblCellMar>
        </w:tblPrEx>
        <w:trPr>
          <w:trHeight w:val="92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地块编号</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地块位置</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8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出让面积（平方米）</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出让年限</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土地用途</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容积率</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出让方式</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竞买保证金（万元）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4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起叫（始）价</w:t>
            </w:r>
          </w:p>
          <w:p>
            <w:pPr>
              <w:widowControl/>
              <w:jc w:val="center"/>
              <w:textAlignment w:val="center"/>
            </w:pPr>
            <w:r>
              <w:rPr>
                <w:rFonts w:hint="eastAsia" w:ascii="宋体" w:hAnsi="宋体" w:eastAsia="宋体" w:cs="宋体"/>
                <w:color w:val="000000"/>
                <w:kern w:val="0"/>
                <w:sz w:val="22"/>
                <w:szCs w:val="22"/>
              </w:rPr>
              <w:t>（万元）</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成交价</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6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成交总额</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人民币大写：</w:t>
            </w:r>
          </w:p>
        </w:tc>
      </w:tr>
      <w:tr>
        <w:tblPrEx>
          <w:tblCellMar>
            <w:top w:w="0" w:type="dxa"/>
            <w:left w:w="108" w:type="dxa"/>
            <w:bottom w:w="0" w:type="dxa"/>
            <w:right w:w="108" w:type="dxa"/>
          </w:tblCellMar>
        </w:tblPrEx>
        <w:trPr>
          <w:trHeight w:val="5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交易手续费</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3600" w:hRule="atLeast"/>
        </w:trPr>
        <w:tc>
          <w:tcPr>
            <w:tcW w:w="8789" w:type="dxa"/>
            <w:gridSpan w:val="4"/>
            <w:tcBorders>
              <w:top w:val="nil"/>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2"/>
                <w:szCs w:val="22"/>
              </w:rPr>
            </w:pPr>
            <w:r>
              <w:rPr>
                <w:rFonts w:hint="eastAsia" w:ascii="宋体" w:hAnsi="宋体" w:eastAsia="宋体" w:cs="宋体"/>
                <w:color w:val="000000"/>
                <w:kern w:val="0"/>
                <w:sz w:val="22"/>
                <w:szCs w:val="22"/>
              </w:rPr>
              <w:t>备注：</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 xml:space="preserve">   1.竞得人应当于</w:t>
            </w:r>
            <w:r>
              <w:rPr>
                <w:rFonts w:hint="eastAsia" w:ascii="宋体" w:hAnsi="宋体" w:eastAsia="宋体" w:cs="宋体"/>
                <w:color w:val="000000"/>
                <w:kern w:val="0"/>
                <w:sz w:val="22"/>
                <w:szCs w:val="22"/>
                <w:u w:val="single"/>
              </w:rPr>
              <w:t xml:space="preserve">  </w:t>
            </w:r>
            <w:r>
              <w:rPr>
                <w:rStyle w:val="38"/>
                <w:rFonts w:hint="default"/>
                <w:u w:val="single"/>
              </w:rPr>
              <w:t>年   月  日</w:t>
            </w:r>
            <w:r>
              <w:rPr>
                <w:rStyle w:val="38"/>
                <w:rFonts w:hint="default"/>
              </w:rPr>
              <w:t>之前另行缴纳地产交易手续费;并于</w:t>
            </w:r>
            <w:r>
              <w:rPr>
                <w:rFonts w:hint="eastAsia" w:ascii="宋体" w:hAnsi="宋体" w:eastAsia="宋体" w:cs="宋体"/>
                <w:color w:val="000000"/>
                <w:kern w:val="0"/>
                <w:sz w:val="22"/>
                <w:szCs w:val="22"/>
                <w:u w:val="single"/>
              </w:rPr>
              <w:t xml:space="preserve">  </w:t>
            </w:r>
            <w:r>
              <w:rPr>
                <w:rStyle w:val="38"/>
                <w:rFonts w:hint="default"/>
                <w:u w:val="single"/>
              </w:rPr>
              <w:t>年   月  日</w:t>
            </w:r>
            <w:r>
              <w:rPr>
                <w:rStyle w:val="38"/>
                <w:rFonts w:hint="default"/>
              </w:rPr>
              <w:t>之前持本《成交确认书》与出让人签订《国有建设用地使用权出让合同》（以下合称《出让合同》）。</w:t>
            </w:r>
            <w:r>
              <w:rPr>
                <w:rStyle w:val="38"/>
                <w:rFonts w:hint="default"/>
              </w:rPr>
              <w:br w:type="textWrapping"/>
            </w:r>
            <w:r>
              <w:rPr>
                <w:rStyle w:val="38"/>
                <w:rFonts w:hint="default"/>
              </w:rPr>
              <w:t xml:space="preserve">   2.《出让合同》签订后，竞得人交纳的竞买保证金自动转作该地块的定金（按成交总价的20%取整），余下的竞买保证金自动转作受让地块的首期成交价款。</w:t>
            </w:r>
            <w:r>
              <w:rPr>
                <w:rStyle w:val="38"/>
                <w:rFonts w:hint="default"/>
              </w:rPr>
              <w:br w:type="textWrapping"/>
            </w:r>
            <w:r>
              <w:rPr>
                <w:rStyle w:val="38"/>
                <w:rFonts w:hint="default"/>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8"/>
                <w:rFonts w:hint="default"/>
              </w:rPr>
              <w:br w:type="textWrapping"/>
            </w:r>
            <w:r>
              <w:rPr>
                <w:rStyle w:val="38"/>
                <w:rFonts w:hint="default"/>
              </w:rPr>
              <w:t xml:space="preserve">   4.本成交确认书经竞得人、资阳市政府政务服务和公共资源交易服务中心双方确认盖章后生效。</w:t>
            </w:r>
            <w:r>
              <w:rPr>
                <w:rStyle w:val="38"/>
                <w:rFonts w:hint="default"/>
              </w:rPr>
              <w:br w:type="textWrapping"/>
            </w:r>
            <w:r>
              <w:rPr>
                <w:rStyle w:val="38"/>
                <w:rFonts w:hint="default"/>
              </w:rPr>
              <w:t xml:space="preserve">   5.本成交确认书一式五份，出让人执一份、竞得人执三份、资阳市政府政务服务和公共资源交易服务中心执一份，具有同等法律效力。</w:t>
            </w:r>
          </w:p>
        </w:tc>
      </w:tr>
      <w:tr>
        <w:tblPrEx>
          <w:tblCellMar>
            <w:top w:w="0" w:type="dxa"/>
            <w:left w:w="108" w:type="dxa"/>
            <w:bottom w:w="0" w:type="dxa"/>
            <w:right w:w="108" w:type="dxa"/>
          </w:tblCellMar>
        </w:tblPrEx>
        <w:trPr>
          <w:trHeight w:val="1974" w:hRule="atLeast"/>
        </w:trPr>
        <w:tc>
          <w:tcPr>
            <w:tcW w:w="1902"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资阳市政府政务服务和公共资源交易中心</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676" w:type="dxa"/>
            <w:tcBorders>
              <w:top w:val="nil"/>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szCs w:val="22"/>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竞得人（授权委托代理人）签字：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885" w:type="dxa"/>
            <w:tcBorders>
              <w:top w:val="nil"/>
              <w:left w:val="single" w:color="000000" w:sz="4" w:space="0"/>
              <w:bottom w:val="single" w:color="000000" w:sz="4" w:space="0"/>
              <w:right w:val="single" w:color="000000" w:sz="4" w:space="0"/>
            </w:tcBorders>
            <w:shd w:val="clear" w:color="auto" w:fill="auto"/>
            <w:vAlign w:val="center"/>
          </w:tc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0" w:firstLineChars="0"/>
              <w:rPr>
                <w:rFonts w:ascii="宋体" w:hAnsi="宋体" w:eastAsia="宋体" w:cs="宋体"/>
                <w:color w:val="000000"/>
                <w:sz w:val="22"/>
                <w:szCs w:val="22"/>
              </w:rPr>
            </w:pPr>
          </w:p>
        </w:tc>
      </w:tr>
    </w:tbl>
    <w:p>
      <w:pPr>
        <w:spacing w:line="500" w:lineRule="exact"/>
        <w:jc w:val="center"/>
        <w:rPr>
          <w:rFonts w:ascii="仿宋" w:hAnsi="仿宋" w:eastAsia="仿宋" w:cs="仿宋"/>
          <w:sz w:val="44"/>
          <w:szCs w:val="44"/>
        </w:rPr>
      </w:pPr>
      <w:r>
        <w:rPr>
          <w:rFonts w:ascii="Times New Roman" w:hAnsi="Times New Roman" w:eastAsia="方正仿宋_GBK" w:cs="Times New Roman"/>
          <w:sz w:val="32"/>
          <w:szCs w:val="32"/>
        </w:rPr>
        <w:br w:type="page"/>
      </w:r>
      <w:r>
        <w:rPr>
          <w:rFonts w:hint="eastAsia" w:ascii="仿宋" w:hAnsi="仿宋" w:eastAsia="仿宋" w:cs="仿宋"/>
          <w:sz w:val="44"/>
          <w:szCs w:val="44"/>
        </w:rPr>
        <w:t>联合竞买土地协议</w:t>
      </w:r>
    </w:p>
    <w:p>
      <w:pPr>
        <w:spacing w:line="500" w:lineRule="exact"/>
        <w:jc w:val="center"/>
        <w:rPr>
          <w:rFonts w:ascii="仿宋" w:hAnsi="仿宋" w:eastAsia="仿宋" w:cs="仿宋"/>
          <w:b/>
          <w:sz w:val="52"/>
          <w:szCs w:val="52"/>
        </w:rPr>
      </w:pPr>
    </w:p>
    <w:p>
      <w:pPr>
        <w:spacing w:line="500" w:lineRule="exact"/>
        <w:rPr>
          <w:rFonts w:ascii="仿宋" w:hAnsi="仿宋" w:eastAsia="仿宋" w:cs="仿宋"/>
          <w:color w:val="FF0000"/>
          <w:sz w:val="32"/>
          <w:szCs w:val="32"/>
        </w:rPr>
      </w:pPr>
      <w:r>
        <w:rPr>
          <w:rFonts w:hint="eastAsia" w:ascii="仿宋" w:hAnsi="仿宋" w:eastAsia="仿宋" w:cs="仿宋"/>
          <w:color w:val="FF0000"/>
          <w:sz w:val="32"/>
          <w:szCs w:val="32"/>
        </w:rPr>
        <w:t xml:space="preserve">甲方： </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乙方：</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丙方：</w:t>
      </w:r>
    </w:p>
    <w:p>
      <w:pPr>
        <w:spacing w:line="440" w:lineRule="exact"/>
        <w:ind w:firstLine="640" w:firstLineChars="200"/>
        <w:rPr>
          <w:rFonts w:ascii="仿宋" w:hAnsi="仿宋" w:eastAsia="仿宋" w:cs="仿宋"/>
          <w:sz w:val="32"/>
          <w:szCs w:val="32"/>
        </w:rPr>
      </w:pPr>
      <w:r>
        <w:rPr>
          <w:rFonts w:hint="eastAsia" w:ascii="仿宋" w:hAnsi="仿宋" w:eastAsia="仿宋" w:cs="仿宋"/>
          <w:color w:val="FF0000"/>
          <w:sz w:val="32"/>
          <w:szCs w:val="32"/>
        </w:rPr>
        <w:t>甲乙丙三方</w:t>
      </w:r>
      <w:r>
        <w:rPr>
          <w:rFonts w:hint="eastAsia" w:ascii="仿宋" w:hAnsi="仿宋" w:eastAsia="仿宋" w:cs="仿宋"/>
          <w:sz w:val="32"/>
          <w:szCs w:val="32"/>
        </w:rPr>
        <w:t>就联合参加竞买编号为号的土地有关事宜，经各方充分协商一致，达成如下协议：</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color w:val="FF0000"/>
          <w:sz w:val="32"/>
          <w:szCs w:val="32"/>
        </w:rPr>
        <w:t>甲乙丙三方</w:t>
      </w:r>
      <w:r>
        <w:rPr>
          <w:rFonts w:hint="eastAsia" w:ascii="仿宋" w:hAnsi="仿宋" w:eastAsia="仿宋" w:cs="仿宋"/>
          <w:sz w:val="32"/>
          <w:szCs w:val="32"/>
        </w:rPr>
        <w:t>自愿联合参加编号为</w:t>
      </w:r>
      <w:r>
        <w:rPr>
          <w:rFonts w:hint="eastAsia" w:ascii="仿宋" w:hAnsi="仿宋" w:eastAsia="仿宋" w:cs="仿宋"/>
          <w:sz w:val="32"/>
          <w:szCs w:val="32"/>
          <w:u w:val="single"/>
        </w:rPr>
        <w:t xml:space="preserve">              号</w:t>
      </w:r>
      <w:r>
        <w:rPr>
          <w:rFonts w:hint="eastAsia" w:ascii="仿宋" w:hAnsi="仿宋" w:eastAsia="仿宋" w:cs="仿宋"/>
          <w:sz w:val="32"/>
          <w:szCs w:val="32"/>
        </w:rPr>
        <w:t>的建设用地使用权拍卖（挂牌）之竞买活动，依据本协议约定享有权利，承担义务。</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color w:val="FF0000"/>
          <w:sz w:val="32"/>
          <w:szCs w:val="32"/>
        </w:rPr>
        <w:t>甲乙丙三方</w:t>
      </w:r>
      <w:r>
        <w:rPr>
          <w:rFonts w:hint="eastAsia" w:ascii="仿宋" w:hAnsi="仿宋" w:eastAsia="仿宋" w:cs="仿宋"/>
          <w:sz w:val="32"/>
          <w:szCs w:val="32"/>
        </w:rPr>
        <w:t>联合竞得后，国有建设用地使用权的受让人名称为</w:t>
      </w:r>
      <w:r>
        <w:rPr>
          <w:rFonts w:hint="eastAsia" w:ascii="仿宋" w:hAnsi="仿宋" w:eastAsia="仿宋" w:cs="仿宋"/>
          <w:color w:val="FF0000"/>
          <w:sz w:val="32"/>
          <w:szCs w:val="32"/>
        </w:rPr>
        <w:t>甲乙丙三方</w:t>
      </w:r>
      <w:r>
        <w:rPr>
          <w:rFonts w:hint="eastAsia" w:ascii="仿宋" w:hAnsi="仿宋" w:eastAsia="仿宋" w:cs="仿宋"/>
          <w:sz w:val="32"/>
          <w:szCs w:val="32"/>
        </w:rPr>
        <w:t>共有。共有份额按各方投入的土地出让竞买款资金比例确定,出资比例: , 签订出让合同的受让人: 。</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三、竞买保证金人民币</w:t>
      </w:r>
      <w:r>
        <w:rPr>
          <w:rFonts w:hint="eastAsia" w:ascii="仿宋" w:hAnsi="仿宋" w:eastAsia="仿宋" w:cs="仿宋"/>
          <w:sz w:val="32"/>
          <w:szCs w:val="32"/>
          <w:u w:val="single"/>
        </w:rPr>
        <w:t xml:space="preserve">       整</w:t>
      </w:r>
      <w:r>
        <w:rPr>
          <w:rFonts w:hint="eastAsia" w:ascii="仿宋" w:hAnsi="仿宋" w:eastAsia="仿宋" w:cs="仿宋"/>
          <w:sz w:val="32"/>
          <w:szCs w:val="32"/>
        </w:rPr>
        <w:t>暂由缴纳，若竞买成功自动计入其应当出资的所投金额。</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五、未竞得土地，本协议自动废止，因参加竞买活动所产生的费用由甲乙丙三方按约定的出资比例分摊。</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六、本协议经</w:t>
      </w:r>
      <w:r>
        <w:rPr>
          <w:rFonts w:hint="eastAsia" w:ascii="仿宋" w:hAnsi="仿宋" w:eastAsia="仿宋" w:cs="仿宋"/>
          <w:color w:val="FF0000"/>
          <w:sz w:val="32"/>
          <w:szCs w:val="32"/>
        </w:rPr>
        <w:t>甲、乙、丙三方</w:t>
      </w:r>
      <w:r>
        <w:rPr>
          <w:rFonts w:hint="eastAsia" w:ascii="仿宋" w:hAnsi="仿宋" w:eastAsia="仿宋" w:cs="仿宋"/>
          <w:sz w:val="32"/>
          <w:szCs w:val="32"/>
        </w:rPr>
        <w:t>签字盖章后生效。</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本协议（原件）由联合竞买人、资阳市政务服务和公共资源交易服务中心各执一份。</w:t>
      </w:r>
    </w:p>
    <w:p>
      <w:pPr>
        <w:spacing w:line="440" w:lineRule="exact"/>
        <w:ind w:firstLine="640" w:firstLineChars="200"/>
        <w:rPr>
          <w:rFonts w:ascii="仿宋" w:hAnsi="仿宋" w:eastAsia="仿宋" w:cs="仿宋"/>
          <w:color w:val="FF0000"/>
          <w:sz w:val="32"/>
          <w:szCs w:val="32"/>
        </w:rPr>
      </w:pPr>
      <w:r>
        <w:rPr>
          <w:rFonts w:hint="eastAsia" w:ascii="仿宋" w:hAnsi="仿宋" w:eastAsia="仿宋" w:cs="仿宋"/>
          <w:color w:val="FF0000"/>
          <w:sz w:val="32"/>
          <w:szCs w:val="32"/>
        </w:rPr>
        <w:t>甲方：             乙方：             丙方：</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法定代表人：      法定代表人：        法定代表人：</w:t>
      </w:r>
    </w:p>
    <w:p>
      <w:pPr>
        <w:spacing w:line="440" w:lineRule="exact"/>
        <w:ind w:firstLine="5072" w:firstLineChars="1585"/>
      </w:pPr>
      <w:r>
        <w:rPr>
          <w:rFonts w:hint="eastAsia" w:ascii="仿宋" w:hAnsi="仿宋" w:eastAsia="仿宋" w:cs="仿宋"/>
          <w:sz w:val="32"/>
          <w:szCs w:val="32"/>
        </w:rPr>
        <w:t>年    月    日</w:t>
      </w:r>
    </w:p>
    <w:p>
      <w:pPr>
        <w:spacing w:line="460" w:lineRule="exact"/>
        <w:rPr>
          <w:rFonts w:hint="eastAsia" w:ascii="Times New Roman" w:hAnsi="Times New Roman" w:eastAsia="方正仿宋_GBK" w:cs="Times New Roman"/>
          <w:sz w:val="32"/>
        </w:rPr>
      </w:pPr>
    </w:p>
    <w:p>
      <w:pPr>
        <w:spacing w:line="460" w:lineRule="exact"/>
        <w:rPr>
          <w:rFonts w:eastAsia="方正仿宋简体"/>
          <w:sz w:val="32"/>
          <w:szCs w:val="32"/>
        </w:rPr>
      </w:pPr>
    </w:p>
    <w:p>
      <w:pPr>
        <w:pStyle w:val="8"/>
        <w:wordWrap w:val="0"/>
        <w:jc w:val="right"/>
        <w:rPr>
          <w:rFonts w:ascii="Times New Roman" w:hAnsi="Times New Roman" w:eastAsia="方正仿宋简体" w:cs="Times New Roman"/>
          <w:sz w:val="32"/>
        </w:rPr>
      </w:pPr>
      <w:r>
        <w:rPr>
          <w:rFonts w:hint="eastAsia" w:ascii="方正仿宋简体" w:hAnsi="Times New Roman" w:eastAsia="方正仿宋简体" w:cs="Times New Roman"/>
          <w:sz w:val="32"/>
        </w:rPr>
        <w:t>电子监管号：</w:t>
      </w:r>
      <w:r>
        <w:rPr>
          <w:rFonts w:hint="eastAsia" w:ascii="方正仿宋_GBK" w:hAnsi="Times New Roman" w:eastAsia="方正仿宋简体" w:cs="Times New Roman"/>
          <w:sz w:val="32"/>
        </w:rPr>
        <w:t xml:space="preserve">         </w:t>
      </w:r>
    </w:p>
    <w:p>
      <w:pPr>
        <w:pStyle w:val="8"/>
        <w:outlineLvl w:val="0"/>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Style w:val="40"/>
          <w:rFonts w:hint="default" w:ascii="Times New Roman" w:hAnsi="Times New Roman" w:eastAsia="方正仿宋简体" w:cs="Courier New"/>
          <w:szCs w:val="21"/>
        </w:rPr>
      </w:pPr>
      <w:r>
        <w:rPr>
          <w:rStyle w:val="40"/>
          <w:rFonts w:hint="default" w:ascii="Times New Roman" w:hAnsi="Times New Roman" w:eastAsia="方正仿宋简体" w:cs="Times New Roman"/>
          <w:sz w:val="32"/>
        </w:rPr>
        <w:t xml:space="preserve"> </w:t>
      </w:r>
    </w:p>
    <w:p>
      <w:pPr>
        <w:pStyle w:val="8"/>
        <w:jc w:val="center"/>
        <w:rPr>
          <w:rFonts w:ascii="方正小标宋_GBK" w:eastAsia="方正小标宋_GBK"/>
        </w:rPr>
      </w:pPr>
      <w:r>
        <w:rPr>
          <w:rFonts w:hint="eastAsia" w:ascii="方正小标宋_GBK" w:hAnsi="Times New Roman" w:eastAsia="方正小标宋_GBK" w:cs="Times New Roman"/>
          <w:sz w:val="48"/>
          <w:szCs w:val="48"/>
        </w:rPr>
        <w:t>国有建设用地使用权出让合同</w:t>
      </w:r>
    </w:p>
    <w:p>
      <w:pPr>
        <w:pStyle w:val="8"/>
        <w:rPr>
          <w:rFonts w:hint="eastAsia"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hint="eastAsia"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rPr>
          <w:rFonts w:ascii="Times New Roman" w:hAnsi="Times New Roman" w:eastAsia="方正仿宋简体" w:cs="Times New Roman"/>
          <w:sz w:val="32"/>
        </w:rPr>
      </w:pPr>
      <w:r>
        <w:rPr>
          <w:rFonts w:ascii="Times New Roman" w:hAnsi="Times New Roman" w:eastAsia="方正仿宋简体" w:cs="Times New Roman"/>
          <w:sz w:val="32"/>
        </w:rPr>
        <w:t xml:space="preserve"> </w:t>
      </w:r>
      <w:r>
        <w:drawing>
          <wp:inline distT="0" distB="0" distL="0" distR="0">
            <wp:extent cx="3877310" cy="810260"/>
            <wp:effectExtent l="19050" t="0" r="8890" b="0"/>
            <wp:docPr id="35" name="图片 22" descr="C:\Users\lenovo\AppData\Local\Temp\ksohtml23188\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C:\Users\lenovo\AppData\Local\Temp\ksohtml23188\wps9.jpg"/>
                    <pic:cNvPicPr>
                      <a:picLocks noChangeAspect="1" noChangeArrowheads="1"/>
                    </pic:cNvPicPr>
                  </pic:nvPicPr>
                  <pic:blipFill>
                    <a:blip r:embed="rId18"/>
                    <a:srcRect/>
                    <a:stretch>
                      <a:fillRect/>
                    </a:stretch>
                  </pic:blipFill>
                  <pic:spPr>
                    <a:xfrm>
                      <a:off x="0" y="0"/>
                      <a:ext cx="3877310" cy="810260"/>
                    </a:xfrm>
                    <a:prstGeom prst="rect">
                      <a:avLst/>
                    </a:prstGeom>
                    <a:noFill/>
                    <a:ln w="9525">
                      <a:noFill/>
                      <a:miter lim="800000"/>
                      <a:headEnd/>
                      <a:tailEnd/>
                    </a:ln>
                  </pic:spPr>
                </pic:pic>
              </a:graphicData>
            </a:graphic>
          </wp:inline>
        </w:drawing>
      </w:r>
    </w:p>
    <w:p>
      <w:pPr>
        <w:pStyle w:val="8"/>
        <w:spacing w:line="500" w:lineRule="exact"/>
        <w:jc w:val="left"/>
        <w:rPr>
          <w:rFonts w:ascii="Times New Roman" w:hAnsi="Times New Roman" w:eastAsia="方正仿宋简体" w:cs="Times New Roman"/>
          <w:sz w:val="32"/>
        </w:rPr>
      </w:pPr>
      <w:r>
        <w:drawing>
          <wp:inline distT="0" distB="0" distL="0" distR="0">
            <wp:extent cx="630555" cy="821690"/>
            <wp:effectExtent l="19050" t="0" r="0" b="0"/>
            <wp:docPr id="34" name="图片 23" descr="C:\Users\lenovo\AppData\Local\Temp\ksohtml23188\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C:\Users\lenovo\AppData\Local\Temp\ksohtml23188\wps10.jpg"/>
                    <pic:cNvPicPr>
                      <a:picLocks noChangeAspect="1" noChangeArrowheads="1"/>
                    </pic:cNvPicPr>
                  </pic:nvPicPr>
                  <pic:blipFill>
                    <a:blip r:embed="rId19"/>
                    <a:srcRect/>
                    <a:stretch>
                      <a:fillRect/>
                    </a:stretch>
                  </pic:blipFill>
                  <pic:spPr>
                    <a:xfrm>
                      <a:off x="0" y="0"/>
                      <a:ext cx="630555" cy="821690"/>
                    </a:xfrm>
                    <a:prstGeom prst="rect">
                      <a:avLst/>
                    </a:prstGeom>
                    <a:noFill/>
                    <a:ln w="9525">
                      <a:noFill/>
                      <a:miter lim="800000"/>
                      <a:headEnd/>
                      <a:tailEnd/>
                    </a:ln>
                  </pic:spPr>
                </pic:pic>
              </a:graphicData>
            </a:graphic>
          </wp:inline>
        </w:drawing>
      </w:r>
      <w:r>
        <w:rPr>
          <w:rFonts w:ascii="Times New Roman" w:hAnsi="Times New Roman" w:eastAsia="方正仿宋简体" w:cs="Times New Roman"/>
          <w:sz w:val="32"/>
        </w:rPr>
        <w:t xml:space="preserve">         </w:t>
      </w:r>
    </w:p>
    <w:p>
      <w:pPr>
        <w:pStyle w:val="8"/>
        <w:spacing w:line="500" w:lineRule="exact"/>
        <w:jc w:val="left"/>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ind w:right="224" w:firstLine="5280" w:firstLineChars="1650"/>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ind w:right="224" w:firstLine="5280" w:firstLineChars="1650"/>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ind w:right="224" w:firstLine="5280" w:firstLineChars="1650"/>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ind w:right="224" w:firstLine="5280" w:firstLineChars="1650"/>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ind w:right="224" w:firstLine="5280" w:firstLineChars="1650"/>
        <w:rPr>
          <w:rFonts w:hint="eastAsia"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ind w:right="224" w:firstLine="5280" w:firstLineChars="1650"/>
        <w:rPr>
          <w:rFonts w:hint="eastAsia" w:ascii="Times New Roman" w:hAnsi="Times New Roman" w:eastAsia="方正仿宋简体" w:cs="Times New Roman"/>
          <w:sz w:val="32"/>
        </w:rPr>
      </w:pPr>
    </w:p>
    <w:p>
      <w:pPr>
        <w:pStyle w:val="8"/>
        <w:ind w:right="224" w:firstLine="5280" w:firstLineChars="1650"/>
        <w:rPr>
          <w:rFonts w:hint="eastAsia" w:ascii="Times New Roman" w:hAnsi="Times New Roman" w:eastAsia="方正仿宋简体" w:cs="Times New Roman"/>
          <w:sz w:val="32"/>
        </w:rPr>
      </w:pPr>
    </w:p>
    <w:p>
      <w:pPr>
        <w:pStyle w:val="8"/>
        <w:ind w:right="224" w:firstLine="5280" w:firstLineChars="1650"/>
        <w:rPr>
          <w:rFonts w:hint="eastAsia" w:ascii="Times New Roman" w:hAnsi="Times New Roman" w:eastAsia="方正仿宋简体" w:cs="Times New Roman"/>
          <w:sz w:val="32"/>
        </w:rPr>
      </w:pPr>
    </w:p>
    <w:p>
      <w:pPr>
        <w:pStyle w:val="8"/>
        <w:ind w:right="224" w:firstLine="5280" w:firstLineChars="1650"/>
        <w:rPr>
          <w:rFonts w:ascii="Times New Roman" w:hAnsi="Times New Roman" w:eastAsia="方正仿宋简体" w:cs="Times New Roman"/>
          <w:sz w:val="32"/>
        </w:rPr>
      </w:pPr>
    </w:p>
    <w:p>
      <w:pPr>
        <w:pStyle w:val="8"/>
        <w:ind w:right="224" w:firstLine="5280" w:firstLineChars="1650"/>
        <w:rPr>
          <w:rFonts w:ascii="Times New Roman" w:hAnsi="Times New Roman" w:eastAsia="方正仿宋简体" w:cs="Times New Roman"/>
          <w:sz w:val="32"/>
          <w:u w:val="single"/>
        </w:rPr>
      </w:pPr>
      <w:r>
        <w:rPr>
          <w:rFonts w:hint="eastAsia" w:ascii="方正仿宋简体" w:hAnsi="Times New Roman" w:eastAsia="方正仿宋简体" w:cs="Times New Roman"/>
          <w:sz w:val="32"/>
        </w:rPr>
        <w:t>合同编号：</w:t>
      </w:r>
      <w:r>
        <w:rPr>
          <w:rFonts w:ascii="Times New Roman" w:hAnsi="Times New Roman" w:eastAsia="方正仿宋简体" w:cs="Times New Roman"/>
          <w:sz w:val="32"/>
          <w:u w:val="single"/>
        </w:rPr>
        <w:t xml:space="preserve"> </w:t>
      </w:r>
      <w:r>
        <w:rPr>
          <w:rFonts w:hint="eastAsia" w:ascii="方正仿宋_GBK" w:hAnsi="Times New Roman" w:eastAsia="方正仿宋简体" w:cs="Times New Roman"/>
          <w:sz w:val="32"/>
          <w:u w:val="single"/>
        </w:rPr>
        <w:t xml:space="preserve">       </w:t>
      </w:r>
    </w:p>
    <w:p>
      <w:pPr>
        <w:pStyle w:val="14"/>
        <w:spacing w:before="0" w:beforeAutospacing="0" w:after="0" w:afterAutospacing="0" w:line="600" w:lineRule="exact"/>
        <w:jc w:val="center"/>
        <w:rPr>
          <w:rFonts w:ascii="方正仿宋_GBK" w:hAnsi="Times New Roman" w:eastAsia="方正仿宋简体" w:cs="宋体"/>
          <w:sz w:val="32"/>
          <w:szCs w:val="32"/>
        </w:rPr>
      </w:pPr>
      <w:r>
        <w:rPr>
          <w:rFonts w:hint="eastAsia" w:ascii="方正仿宋_GBK" w:eastAsia="方正仿宋简体"/>
          <w:sz w:val="32"/>
          <w:szCs w:val="32"/>
        </w:rPr>
        <w:t xml:space="preserve"> </w:t>
      </w:r>
    </w:p>
    <w:p>
      <w:pPr>
        <w:pStyle w:val="14"/>
        <w:spacing w:before="0" w:beforeAutospacing="0" w:after="0" w:afterAutospacing="0" w:line="600" w:lineRule="exact"/>
        <w:jc w:val="center"/>
        <w:rPr>
          <w:rFonts w:hint="eastAsia" w:ascii="方正仿宋_GBK" w:hAnsi="宋体" w:eastAsia="方正仿宋简体"/>
          <w:sz w:val="32"/>
          <w:szCs w:val="32"/>
        </w:rPr>
      </w:pPr>
      <w:r>
        <w:rPr>
          <w:rFonts w:hint="eastAsia" w:ascii="方正仿宋_GBK" w:eastAsia="方正仿宋简体"/>
          <w:sz w:val="32"/>
          <w:szCs w:val="32"/>
        </w:rPr>
        <w:t xml:space="preserve"> </w:t>
      </w:r>
    </w:p>
    <w:p>
      <w:pPr>
        <w:pStyle w:val="14"/>
        <w:spacing w:before="0" w:beforeAutospacing="0" w:after="0" w:afterAutospacing="0" w:line="600" w:lineRule="exact"/>
        <w:jc w:val="center"/>
        <w:rPr>
          <w:rFonts w:hint="eastAsia" w:ascii="方正黑体_GBK" w:eastAsia="方正黑体_GBK"/>
          <w:sz w:val="32"/>
          <w:szCs w:val="32"/>
        </w:rPr>
      </w:pPr>
      <w:r>
        <w:rPr>
          <w:rFonts w:hint="eastAsia" w:ascii="方正黑体_GBK" w:hAnsi="方正仿宋_GBK" w:eastAsia="方正黑体_GBK" w:cs="方正仿宋_GBK"/>
          <w:sz w:val="32"/>
          <w:szCs w:val="32"/>
        </w:rPr>
        <w:t>国有建设用地使用权出让合同</w:t>
      </w:r>
    </w:p>
    <w:p>
      <w:pPr>
        <w:pStyle w:val="8"/>
        <w:spacing w:line="240" w:lineRule="exact"/>
        <w:jc w:val="center"/>
        <w:rPr>
          <w:rFonts w:hint="eastAsia" w:ascii="Times New Roman" w:hAnsi="Times New Roman" w:eastAsia="方正仿宋简体" w:cs="Times New Roman"/>
          <w:kern w:val="0"/>
          <w:sz w:val="32"/>
        </w:rPr>
      </w:pPr>
      <w:r>
        <w:rPr>
          <w:rFonts w:ascii="Times New Roman" w:hAnsi="Times New Roman" w:eastAsia="方正仿宋简体" w:cs="Times New Roman"/>
          <w:sz w:val="32"/>
        </w:rPr>
        <w:t xml:space="preserve"> </w:t>
      </w:r>
    </w:p>
    <w:p>
      <w:pPr>
        <w:pStyle w:val="14"/>
        <w:spacing w:before="0" w:beforeAutospacing="0" w:after="0" w:afterAutospacing="0" w:line="600" w:lineRule="exact"/>
        <w:ind w:firstLine="640" w:firstLineChars="200"/>
        <w:jc w:val="both"/>
        <w:rPr>
          <w:rFonts w:hint="eastAsia" w:ascii="Times New Roman" w:hAnsi="Times New Roman" w:eastAsia="方正仿宋简体" w:cs="Times New Roman"/>
          <w:kern w:val="2"/>
          <w:sz w:val="32"/>
          <w:szCs w:val="32"/>
        </w:rPr>
      </w:pPr>
      <w:r>
        <w:rPr>
          <w:rFonts w:hint="eastAsia" w:ascii="方正仿宋简体" w:eastAsia="方正仿宋简体"/>
          <w:sz w:val="32"/>
          <w:szCs w:val="32"/>
        </w:rPr>
        <w:t>本合同双方当事人：</w:t>
      </w:r>
    </w:p>
    <w:p>
      <w:pPr>
        <w:pStyle w:val="14"/>
        <w:spacing w:before="0" w:beforeAutospacing="0" w:after="0" w:afterAutospacing="0" w:line="600" w:lineRule="exact"/>
        <w:ind w:firstLine="640" w:firstLineChars="200"/>
        <w:jc w:val="both"/>
        <w:rPr>
          <w:rFonts w:ascii="宋体" w:hAnsi="宋体" w:eastAsia="方正仿宋简体" w:cs="宋体"/>
          <w:sz w:val="32"/>
          <w:szCs w:val="32"/>
        </w:rPr>
      </w:pPr>
      <w:r>
        <w:rPr>
          <w:rFonts w:hint="eastAsia" w:ascii="方正仿宋简体" w:eastAsia="方正仿宋简体"/>
          <w:sz w:val="32"/>
          <w:szCs w:val="32"/>
        </w:rPr>
        <w:t>出让人：</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通讯地址：</w:t>
      </w:r>
      <w:r>
        <w:rPr>
          <w:rFonts w:hint="eastAsia" w:ascii="方正仿宋_GBK"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邮政编码：</w:t>
      </w:r>
      <w:r>
        <w:rPr>
          <w:rFonts w:hint="eastAsia"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电话：</w:t>
      </w:r>
      <w:r>
        <w:rPr>
          <w:rFonts w:hint="eastAsia" w:eastAsia="方正仿宋简体"/>
          <w:sz w:val="32"/>
          <w:szCs w:val="32"/>
          <w:u w:val="single"/>
        </w:rPr>
        <w:t xml:space="preserve">              </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传真：</w:t>
      </w:r>
      <w:r>
        <w:rPr>
          <w:rFonts w:hint="eastAsia" w:eastAsia="方正仿宋简体"/>
          <w:sz w:val="32"/>
          <w:szCs w:val="32"/>
          <w:u w:val="single"/>
        </w:rPr>
        <w:t xml:space="preserve">              </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开户银行：</w:t>
      </w:r>
      <w:r>
        <w:rPr>
          <w:rFonts w:hint="eastAsia" w:eastAsia="方正仿宋简体"/>
          <w:sz w:val="32"/>
          <w:szCs w:val="32"/>
          <w:u w:val="single"/>
        </w:rPr>
        <w:t xml:space="preserve">                   </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账号：</w:t>
      </w:r>
      <w:r>
        <w:rPr>
          <w:rFonts w:hint="eastAsia" w:eastAsia="方正仿宋简体"/>
          <w:sz w:val="32"/>
          <w:szCs w:val="32"/>
        </w:rPr>
        <w:t xml:space="preserve"> </w:t>
      </w:r>
      <w:r>
        <w:rPr>
          <w:rFonts w:hint="eastAsia" w:eastAsia="方正仿宋简体"/>
          <w:sz w:val="32"/>
          <w:szCs w:val="32"/>
          <w:u w:val="single"/>
        </w:rPr>
        <w:t xml:space="preserve">                      </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5"/>
        <w:jc w:val="both"/>
        <w:rPr>
          <w:rFonts w:hint="eastAsia" w:eastAsia="方正仿宋简体"/>
          <w:sz w:val="32"/>
          <w:szCs w:val="32"/>
        </w:rPr>
      </w:pPr>
      <w:r>
        <w:rPr>
          <w:rFonts w:hint="eastAsia" w:ascii="方正仿宋简体" w:eastAsia="方正仿宋简体"/>
          <w:sz w:val="32"/>
          <w:szCs w:val="32"/>
        </w:rPr>
        <w:t>受让人：</w:t>
      </w:r>
      <w:r>
        <w:rPr>
          <w:rFonts w:hint="eastAsia" w:eastAsia="方正仿宋简体"/>
          <w:sz w:val="32"/>
          <w:szCs w:val="32"/>
          <w:u w:val="single"/>
        </w:rPr>
        <w:t xml:space="preserve">    </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eastAsia="方正仿宋简体"/>
          <w:sz w:val="32"/>
          <w:szCs w:val="32"/>
        </w:rPr>
        <w:softHyphen/>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通讯地址：</w:t>
      </w:r>
      <w:r>
        <w:rPr>
          <w:rFonts w:hint="eastAsia" w:eastAsia="方正仿宋简体"/>
          <w:sz w:val="32"/>
          <w:szCs w:val="32"/>
          <w:u w:val="single"/>
        </w:rPr>
        <w:t xml:space="preserve">                   </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邮政编码：</w:t>
      </w:r>
      <w:r>
        <w:rPr>
          <w:rFonts w:hint="eastAsia" w:eastAsia="方正仿宋简体"/>
          <w:sz w:val="32"/>
          <w:szCs w:val="32"/>
          <w:u w:val="single"/>
        </w:rPr>
        <w:t xml:space="preserve">                   </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电话：</w:t>
      </w:r>
      <w:r>
        <w:rPr>
          <w:rFonts w:hint="eastAsia" w:eastAsia="方正仿宋简体"/>
          <w:sz w:val="32"/>
          <w:szCs w:val="32"/>
          <w:u w:val="single"/>
        </w:rPr>
        <w:t xml:space="preserve">                       </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传真：</w:t>
      </w:r>
      <w:r>
        <w:rPr>
          <w:rFonts w:hint="eastAsia" w:eastAsia="方正仿宋简体"/>
          <w:sz w:val="32"/>
          <w:szCs w:val="32"/>
          <w:u w:val="single"/>
        </w:rPr>
        <w:t xml:space="preserve">                       </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开户银行：</w:t>
      </w:r>
      <w:r>
        <w:rPr>
          <w:rFonts w:hint="eastAsia" w:eastAsia="方正仿宋简体"/>
          <w:sz w:val="32"/>
          <w:szCs w:val="32"/>
          <w:u w:val="single"/>
        </w:rPr>
        <w:t xml:space="preserve">                   </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简体" w:eastAsia="方正仿宋简体"/>
          <w:sz w:val="32"/>
          <w:szCs w:val="32"/>
        </w:rPr>
        <w:t>；</w:t>
      </w:r>
    </w:p>
    <w:p>
      <w:pPr>
        <w:pStyle w:val="14"/>
        <w:spacing w:before="0" w:beforeAutospacing="0" w:after="0" w:afterAutospacing="0" w:line="600" w:lineRule="exact"/>
        <w:ind w:firstLine="640" w:firstLineChars="200"/>
        <w:jc w:val="both"/>
        <w:rPr>
          <w:rFonts w:hint="eastAsia" w:eastAsia="方正仿宋简体"/>
          <w:sz w:val="32"/>
          <w:szCs w:val="32"/>
        </w:rPr>
      </w:pPr>
      <w:r>
        <w:rPr>
          <w:rFonts w:hint="eastAsia" w:ascii="方正仿宋简体" w:eastAsia="方正仿宋简体"/>
          <w:sz w:val="32"/>
          <w:szCs w:val="32"/>
        </w:rPr>
        <w:t>账号：</w:t>
      </w:r>
      <w:r>
        <w:rPr>
          <w:rFonts w:hint="eastAsia" w:eastAsia="方正仿宋简体"/>
          <w:sz w:val="32"/>
          <w:szCs w:val="32"/>
          <w:u w:val="single"/>
        </w:rPr>
        <w:t xml:space="preserve">                       </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简体" w:eastAsia="方正仿宋简体"/>
          <w:sz w:val="32"/>
          <w:szCs w:val="32"/>
        </w:rPr>
        <w:t>。</w:t>
      </w:r>
    </w:p>
    <w:p>
      <w:pPr>
        <w:pStyle w:val="8"/>
        <w:ind w:firstLine="640" w:firstLineChars="200"/>
        <w:rPr>
          <w:rFonts w:hint="eastAsia" w:ascii="Times New Roman" w:hAnsi="Times New Roman" w:eastAsia="方正仿宋简体" w:cs="Times New Roman"/>
          <w:kern w:val="0"/>
          <w:sz w:val="32"/>
        </w:rPr>
      </w:pPr>
      <w:r>
        <w:rPr>
          <w:rFonts w:ascii="Times New Roman" w:hAnsi="Times New Roman" w:eastAsia="方正仿宋简体" w:cs="Times New Roman"/>
          <w:sz w:val="32"/>
        </w:rPr>
        <w:t xml:space="preserve"> </w:t>
      </w:r>
    </w:p>
    <w:p>
      <w:pPr>
        <w:pStyle w:val="8"/>
        <w:jc w:val="center"/>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jc w:val="center"/>
        <w:rPr>
          <w:rFonts w:ascii="Times New Roman" w:hAnsi="Times New Roman" w:eastAsia="方正黑体_GBK" w:cs="Times New Roman"/>
          <w:sz w:val="32"/>
        </w:rPr>
      </w:pPr>
      <w:r>
        <w:rPr>
          <w:rFonts w:ascii="方正黑体_GBK" w:hAnsi="Times New Roman" w:eastAsia="方正黑体_GBK" w:cs="Times New Roman"/>
          <w:sz w:val="32"/>
        </w:rPr>
        <w:t>第一章</w:t>
      </w:r>
      <w:r>
        <w:rPr>
          <w:rFonts w:ascii="Times New Roman" w:hAnsi="Times New Roman" w:eastAsia="方正黑体_GBK" w:cs="Times New Roman"/>
          <w:sz w:val="32"/>
        </w:rPr>
        <w:t xml:space="preserve"> </w:t>
      </w:r>
      <w:r>
        <w:rPr>
          <w:rFonts w:ascii="方正黑体_GBK" w:hAnsi="Times New Roman" w:eastAsia="方正黑体_GBK" w:cs="Times New Roman"/>
          <w:sz w:val="32"/>
        </w:rPr>
        <w:t>总</w:t>
      </w:r>
      <w:r>
        <w:rPr>
          <w:rFonts w:ascii="Times New Roman" w:hAnsi="Times New Roman" w:eastAsia="方正黑体_GBK" w:cs="Times New Roman"/>
          <w:sz w:val="32"/>
        </w:rPr>
        <w:t xml:space="preserve">  </w:t>
      </w:r>
      <w:r>
        <w:rPr>
          <w:rFonts w:ascii="方正黑体_GBK" w:hAnsi="Times New Roman" w:eastAsia="方正黑体_GBK" w:cs="Times New Roman"/>
          <w:sz w:val="32"/>
        </w:rPr>
        <w:t>则</w:t>
      </w:r>
    </w:p>
    <w:p>
      <w:pPr>
        <w:pStyle w:val="8"/>
        <w:spacing w:line="600" w:lineRule="exact"/>
        <w:jc w:val="center"/>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14"/>
        <w:spacing w:before="0" w:beforeAutospacing="0" w:after="0" w:afterAutospacing="0" w:line="600" w:lineRule="exact"/>
        <w:ind w:firstLine="627" w:firstLineChars="196"/>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第一条</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根据《中华人民共和国民法典》《中华人民共和国土地管理法》《中华人民共和国城市房地产管理法》等法律、有关行政法规及土地供应政策规定，双方本着平等、自愿、有偿、诚实信用的原则，订立本合同。</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第二条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出让土地的所有权属中华人民共和国，出让人根据法律的授权出让国有建设用地使用权，地下资源、埋藏物不属于国有建设用地使用权出让范围。</w:t>
      </w:r>
      <w:r>
        <w:rPr>
          <w:rFonts w:ascii="Times New Roman" w:hAnsi="Times New Roman" w:eastAsia="方正仿宋简体" w:cs="Times New Roman"/>
          <w:sz w:val="32"/>
        </w:rPr>
        <w:t xml:space="preserve">      </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第三条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受让人对依法取得的国有建设用地，在出让期限内享有占有、使用、收益和依法处置的权利，有权利用该土地依法建造建筑物、构筑物及其附属设施。</w:t>
      </w:r>
    </w:p>
    <w:p>
      <w:pPr>
        <w:pStyle w:val="8"/>
        <w:spacing w:line="600" w:lineRule="exact"/>
        <w:ind w:firstLine="640" w:firstLineChars="200"/>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jc w:val="center"/>
        <w:rPr>
          <w:rFonts w:ascii="Times New Roman" w:hAnsi="Times New Roman" w:eastAsia="方正黑体_GBK" w:cs="Times New Roman"/>
          <w:sz w:val="32"/>
        </w:rPr>
      </w:pPr>
      <w:r>
        <w:rPr>
          <w:rFonts w:ascii="方正黑体_GBK" w:hAnsi="Times New Roman" w:eastAsia="方正黑体_GBK" w:cs="Times New Roman"/>
          <w:sz w:val="32"/>
        </w:rPr>
        <w:t>第二章</w:t>
      </w:r>
      <w:r>
        <w:rPr>
          <w:rFonts w:ascii="Times New Roman" w:hAnsi="Times New Roman" w:eastAsia="方正黑体_GBK" w:cs="Times New Roman"/>
          <w:sz w:val="32"/>
        </w:rPr>
        <w:t xml:space="preserve"> </w:t>
      </w:r>
      <w:r>
        <w:rPr>
          <w:rFonts w:ascii="方正黑体_GBK" w:hAnsi="Times New Roman" w:eastAsia="方正黑体_GBK" w:cs="Times New Roman"/>
          <w:sz w:val="32"/>
        </w:rPr>
        <w:t>出让土地的交付与出让价款的缴纳</w:t>
      </w:r>
    </w:p>
    <w:p>
      <w:pPr>
        <w:pStyle w:val="8"/>
        <w:spacing w:line="600" w:lineRule="exact"/>
        <w:jc w:val="center"/>
        <w:rPr>
          <w:rFonts w:ascii="Times New Roman" w:hAnsi="Times New Roman" w:eastAsia="方正黑体_GBK" w:cs="Times New Roman"/>
          <w:sz w:val="32"/>
        </w:rPr>
      </w:pPr>
      <w:r>
        <w:rPr>
          <w:rFonts w:ascii="Times New Roman" w:hAnsi="Times New Roman" w:eastAsia="方正黑体_GBK" w:cs="Times New Roman"/>
          <w:sz w:val="32"/>
        </w:rPr>
        <w:t xml:space="preserve"> </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第四条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本合同项下出让宗地编号为</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，宗地总面积大写</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平方米（小写</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平方米），其中出让宗地面积为大写</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平方米（小写</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平方米）。</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本合同项下的出让宗地坐落于</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w:t>
      </w:r>
    </w:p>
    <w:p>
      <w:pPr>
        <w:pStyle w:val="14"/>
        <w:spacing w:before="0" w:beforeAutospacing="0" w:after="0" w:afterAutospacing="0" w:line="600" w:lineRule="exact"/>
        <w:ind w:firstLine="640" w:firstLineChars="200"/>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本合同项下出让宗地的平面界址为</w:t>
      </w:r>
      <w:r>
        <w:rPr>
          <w:rFonts w:ascii="Times New Roman" w:hAnsi="Times New Roman" w:eastAsia="方正仿宋简体" w:cs="Times New Roman"/>
          <w:sz w:val="32"/>
          <w:szCs w:val="32"/>
          <w:u w:val="single"/>
        </w:rPr>
        <w:t xml:space="preserve">   /     </w:t>
      </w:r>
      <w:r>
        <w:rPr>
          <w:rFonts w:ascii="方正仿宋简体" w:hAnsi="Times New Roman" w:eastAsia="方正仿宋简体" w:cs="Times New Roman"/>
          <w:sz w:val="32"/>
          <w:szCs w:val="32"/>
        </w:rPr>
        <w:t>；出让宗地的平面界址图见附件</w:t>
      </w:r>
      <w:r>
        <w:rPr>
          <w:rFonts w:ascii="Times New Roman" w:hAnsi="Times New Roman" w:eastAsia="方正仿宋简体" w:cs="Times New Roman"/>
          <w:sz w:val="32"/>
          <w:szCs w:val="32"/>
        </w:rPr>
        <w:t>1</w:t>
      </w:r>
      <w:r>
        <w:rPr>
          <w:rFonts w:ascii="方正仿宋简体" w:hAnsi="Times New Roman" w:eastAsia="方正仿宋简体" w:cs="Times New Roman"/>
          <w:sz w:val="32"/>
          <w:szCs w:val="32"/>
        </w:rPr>
        <w:t>。</w:t>
      </w:r>
    </w:p>
    <w:p>
      <w:pPr>
        <w:pStyle w:val="14"/>
        <w:spacing w:before="0" w:beforeAutospacing="0" w:after="0" w:afterAutospacing="0" w:line="600" w:lineRule="exact"/>
        <w:ind w:firstLine="640" w:firstLineChars="200"/>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本合同项下出让宗地的竖向界限应结合宗地周边路网高程在审查建筑方案时合理确定。</w:t>
      </w:r>
    </w:p>
    <w:p>
      <w:pPr>
        <w:pStyle w:val="14"/>
        <w:spacing w:before="0" w:beforeAutospacing="0" w:after="0" w:afterAutospacing="0" w:line="600" w:lineRule="exact"/>
        <w:ind w:firstLine="640" w:firstLineChars="200"/>
        <w:jc w:val="both"/>
        <w:rPr>
          <w:rFonts w:ascii="Times New Roman" w:hAnsi="Times New Roman" w:eastAsia="方正仿宋简体" w:cs="Times New Roman"/>
          <w:sz w:val="32"/>
          <w:szCs w:val="32"/>
          <w:u w:val="single"/>
        </w:rPr>
      </w:pPr>
      <w:r>
        <w:rPr>
          <w:rFonts w:ascii="方正仿宋简体" w:hAnsi="Times New Roman" w:eastAsia="方正仿宋简体" w:cs="Times New Roman"/>
          <w:sz w:val="32"/>
          <w:szCs w:val="32"/>
        </w:rPr>
        <w:t>出让宗地空间范围是以上述界址点所构成的垂直面和上、下界限高程平面封闭形成的空间范围。</w:t>
      </w:r>
    </w:p>
    <w:p>
      <w:pPr>
        <w:pStyle w:val="8"/>
        <w:spacing w:line="600" w:lineRule="exact"/>
        <w:ind w:firstLine="640" w:firstLineChars="200"/>
        <w:rPr>
          <w:rFonts w:ascii="Times New Roman" w:hAnsi="Times New Roman" w:eastAsia="方正仿宋简体" w:cs="Times New Roman"/>
          <w:kern w:val="0"/>
          <w:sz w:val="32"/>
        </w:rPr>
      </w:pPr>
      <w:r>
        <w:rPr>
          <w:rFonts w:ascii="方正仿宋简体" w:hAnsi="Times New Roman" w:eastAsia="方正仿宋简体" w:cs="Times New Roman"/>
          <w:sz w:val="32"/>
        </w:rPr>
        <w:t>第五条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本合同项下出让宗地的用途为</w:t>
      </w:r>
      <w:r>
        <w:rPr>
          <w:rFonts w:ascii="Times New Roman" w:hAnsi="Times New Roman" w:eastAsia="方正仿宋简体" w:cs="Times New Roman"/>
          <w:sz w:val="32"/>
        </w:rPr>
        <w:t xml:space="preserve"> </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u w:val="single"/>
        </w:rPr>
        <w:t>用地</w:t>
      </w:r>
      <w:r>
        <w:rPr>
          <w:rFonts w:ascii="方正仿宋简体" w:hAnsi="Times New Roman" w:eastAsia="方正仿宋简体" w:cs="Times New Roman"/>
          <w:sz w:val="32"/>
        </w:rPr>
        <w:t>。</w:t>
      </w:r>
    </w:p>
    <w:p>
      <w:pPr>
        <w:spacing w:line="600" w:lineRule="exact"/>
        <w:ind w:firstLine="640" w:firstLineChars="200"/>
        <w:rPr>
          <w:rFonts w:ascii="方正仿宋简体" w:hAnsi="Times New Roman" w:eastAsia="方正仿宋简体" w:cs="Times New Roman"/>
          <w:sz w:val="32"/>
          <w:szCs w:val="32"/>
        </w:rPr>
      </w:pPr>
      <w:r>
        <w:rPr>
          <w:rFonts w:ascii="方正仿宋简体" w:eastAsia="方正仿宋简体"/>
          <w:sz w:val="32"/>
          <w:szCs w:val="32"/>
        </w:rPr>
        <w:t>第六条</w:t>
      </w:r>
      <w:r>
        <w:rPr>
          <w:rFonts w:eastAsia="方正仿宋简体"/>
          <w:sz w:val="32"/>
          <w:szCs w:val="32"/>
        </w:rPr>
        <w:t xml:space="preserve">  </w:t>
      </w:r>
      <w:r>
        <w:rPr>
          <w:rFonts w:ascii="方正仿宋简体" w:eastAsia="方正仿宋简体"/>
          <w:sz w:val="32"/>
          <w:szCs w:val="32"/>
        </w:rPr>
        <w:t>受让人按本合同第十条约定时限缴清全部国有建设用地使用权出让价款（含延迟缴纳国有建设用地使用权出让价款及违约金）并安装完成《建设项目用地信息公示牌》后，应在</w:t>
      </w:r>
      <w:r>
        <w:rPr>
          <w:rFonts w:eastAsia="方正仿宋简体"/>
          <w:sz w:val="32"/>
          <w:szCs w:val="32"/>
        </w:rPr>
        <w:t>10</w:t>
      </w:r>
      <w:r>
        <w:rPr>
          <w:rFonts w:ascii="方正仿宋简体" w:eastAsia="方正仿宋简体"/>
          <w:sz w:val="32"/>
          <w:szCs w:val="32"/>
        </w:rPr>
        <w:t>个工作日内向出让人提出交地申请，出让人同意在</w:t>
      </w:r>
      <w:r>
        <w:rPr>
          <w:rFonts w:eastAsia="方正仿宋简体"/>
          <w:sz w:val="32"/>
          <w:szCs w:val="32"/>
          <w:u w:val="single"/>
        </w:rPr>
        <w:t xml:space="preserve"> </w:t>
      </w:r>
      <w:r>
        <w:rPr>
          <w:rFonts w:hint="eastAsia" w:ascii="方正仿宋简体" w:eastAsia="方正仿宋简体"/>
          <w:sz w:val="32"/>
          <w:szCs w:val="32"/>
          <w:u w:val="single"/>
        </w:rPr>
        <w:t xml:space="preserve">  </w:t>
      </w:r>
      <w:r>
        <w:rPr>
          <w:rFonts w:eastAsia="方正仿宋简体"/>
          <w:sz w:val="32"/>
          <w:szCs w:val="32"/>
          <w:u w:val="single"/>
        </w:rPr>
        <w:t xml:space="preserve">   </w:t>
      </w:r>
      <w:r>
        <w:rPr>
          <w:rFonts w:ascii="方正仿宋简体" w:eastAsia="方正仿宋简体"/>
          <w:sz w:val="32"/>
          <w:szCs w:val="32"/>
        </w:rPr>
        <w:t>年</w:t>
      </w:r>
    </w:p>
    <w:p>
      <w:pPr>
        <w:spacing w:line="600" w:lineRule="exact"/>
        <w:rPr>
          <w:rFonts w:hint="eastAsia" w:ascii="Times New Roman" w:eastAsia="方正仿宋简体"/>
          <w:sz w:val="32"/>
          <w:szCs w:val="32"/>
        </w:rPr>
      </w:pPr>
      <w:r>
        <w:rPr>
          <w:rFonts w:eastAsia="方正仿宋简体"/>
          <w:sz w:val="32"/>
          <w:szCs w:val="32"/>
          <w:u w:val="single"/>
        </w:rPr>
        <w:t xml:space="preserve">   </w:t>
      </w:r>
      <w:r>
        <w:rPr>
          <w:rFonts w:ascii="方正仿宋简体" w:eastAsia="方正仿宋简体"/>
          <w:sz w:val="32"/>
          <w:szCs w:val="32"/>
        </w:rPr>
        <w:t>月</w:t>
      </w:r>
      <w:r>
        <w:rPr>
          <w:rFonts w:eastAsia="方正仿宋简体"/>
          <w:sz w:val="32"/>
          <w:szCs w:val="32"/>
          <w:u w:val="single"/>
        </w:rPr>
        <w:t xml:space="preserve">   </w:t>
      </w:r>
      <w:r>
        <w:rPr>
          <w:rFonts w:ascii="方正仿宋简体" w:eastAsia="方正仿宋简体"/>
          <w:sz w:val="32"/>
          <w:szCs w:val="32"/>
        </w:rPr>
        <w:t>日前将出让宗地交付给受让人。</w:t>
      </w:r>
    </w:p>
    <w:p>
      <w:pPr>
        <w:pStyle w:val="14"/>
        <w:spacing w:before="0" w:beforeAutospacing="0" w:after="0" w:afterAutospacing="0" w:line="600" w:lineRule="exact"/>
        <w:ind w:firstLine="640" w:firstLineChars="200"/>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出让人同意在交付土地时该宗地应达到本条第</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u w:val="single"/>
        </w:rPr>
        <w:t>（二）</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项规定的土地条件：</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（一）场地平整达到</w:t>
      </w:r>
      <w:r>
        <w:rPr>
          <w:rFonts w:ascii="Times New Roman" w:hAnsi="Times New Roman" w:eastAsia="方正仿宋简体" w:cs="Times New Roman"/>
          <w:sz w:val="32"/>
          <w:u w:val="single"/>
        </w:rPr>
        <w:t xml:space="preserve">          /                    </w:t>
      </w:r>
      <w:r>
        <w:rPr>
          <w:rFonts w:ascii="方正仿宋简体" w:hAnsi="Times New Roman" w:eastAsia="方正仿宋简体" w:cs="Times New Roman"/>
          <w:sz w:val="32"/>
        </w:rPr>
        <w:t>；</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周围基础设施达到</w:t>
      </w:r>
      <w:r>
        <w:rPr>
          <w:rFonts w:ascii="Times New Roman" w:hAnsi="Times New Roman" w:eastAsia="方正仿宋简体" w:cs="Times New Roman"/>
          <w:sz w:val="32"/>
          <w:u w:val="single"/>
        </w:rPr>
        <w:t xml:space="preserve">           /                     </w:t>
      </w:r>
      <w:r>
        <w:rPr>
          <w:rFonts w:ascii="方正仿宋简体" w:hAnsi="Times New Roman" w:eastAsia="方正仿宋简体" w:cs="Times New Roman"/>
          <w:sz w:val="32"/>
        </w:rPr>
        <w:t>；</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（二）现状土地条件</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第七条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本合同项下的国有建设用地使用权出让年期为</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年，按本合同第六条约定的交付土地之日起算。</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第八条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本合同项下宗地的地表国有建设用地使用权出让价款为人民币大写</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元</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（小写</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元），每平方米人民币大写</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元（小写</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元）。</w:t>
      </w:r>
    </w:p>
    <w:p>
      <w:pPr>
        <w:pStyle w:val="14"/>
        <w:spacing w:before="0" w:beforeAutospacing="0" w:after="0" w:afterAutospacing="0" w:line="600" w:lineRule="exact"/>
        <w:ind w:firstLine="640" w:firstLineChars="200"/>
        <w:rPr>
          <w:rFonts w:ascii="Times New Roman" w:hAnsi="Times New Roman" w:eastAsia="方正仿宋简体" w:cs="宋体"/>
          <w:sz w:val="32"/>
          <w:szCs w:val="32"/>
        </w:rPr>
      </w:pPr>
      <w:r>
        <w:rPr>
          <w:rFonts w:ascii="方正仿宋简体" w:hAnsi="Times New Roman" w:eastAsia="方正仿宋简体" w:cs="Times New Roman"/>
          <w:sz w:val="32"/>
          <w:szCs w:val="32"/>
        </w:rPr>
        <w:t>第九条</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本合同项下宗地的定金为人民币大写</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（小写</w:t>
      </w:r>
    </w:p>
    <w:p>
      <w:pPr>
        <w:pStyle w:val="14"/>
        <w:spacing w:before="0" w:beforeAutospacing="0" w:after="0" w:afterAutospacing="0" w:line="600" w:lineRule="exact"/>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元），定金抵作首期国有建设用地使用权出让价款。</w:t>
      </w:r>
    </w:p>
    <w:p>
      <w:pPr>
        <w:pStyle w:val="14"/>
        <w:spacing w:before="0" w:beforeAutospacing="0" w:after="0" w:afterAutospacing="0" w:line="600" w:lineRule="exact"/>
        <w:ind w:firstLine="640" w:firstLineChars="200"/>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第十条</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受让人同意按照本条第一款第</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u w:val="single"/>
        </w:rPr>
        <w:t>（二）</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项的规定向出让人支付地表国有建设用地使用权出让价款：</w:t>
      </w:r>
    </w:p>
    <w:p>
      <w:pPr>
        <w:pStyle w:val="14"/>
        <w:spacing w:before="0" w:beforeAutospacing="0" w:after="0" w:afterAutospacing="0" w:line="600" w:lineRule="exact"/>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（一）本合同签订之日起</w:t>
      </w:r>
      <w:r>
        <w:rPr>
          <w:rFonts w:ascii="Times New Roman" w:hAnsi="Times New Roman" w:eastAsia="方正仿宋简体" w:cs="Times New Roman"/>
          <w:sz w:val="32"/>
          <w:szCs w:val="32"/>
          <w:u w:val="single"/>
        </w:rPr>
        <w:t xml:space="preserve"> / </w:t>
      </w:r>
      <w:r>
        <w:rPr>
          <w:rFonts w:ascii="方正仿宋简体" w:hAnsi="Times New Roman" w:eastAsia="方正仿宋简体" w:cs="Times New Roman"/>
          <w:sz w:val="32"/>
          <w:szCs w:val="32"/>
        </w:rPr>
        <w:t>日内，一次性付清国有建设用地使用权出让价款；</w:t>
      </w:r>
    </w:p>
    <w:p>
      <w:pPr>
        <w:pStyle w:val="14"/>
        <w:spacing w:before="0" w:beforeAutospacing="0" w:after="0" w:afterAutospacing="0" w:line="600" w:lineRule="exact"/>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（二）按以下时间和金额分</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u w:val="single"/>
        </w:rPr>
        <w:t>二</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期向出让人支付地表国有建设用地使用权出让价款。</w:t>
      </w:r>
    </w:p>
    <w:p>
      <w:pPr>
        <w:pStyle w:val="14"/>
        <w:spacing w:before="0" w:beforeAutospacing="0" w:after="0" w:afterAutospacing="0" w:line="600" w:lineRule="exact"/>
        <w:ind w:firstLine="630"/>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第一期</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人民币大写</w:t>
      </w:r>
      <w:r>
        <w:rPr>
          <w:rFonts w:ascii="Times New Roman" w:hAnsi="Times New Roman" w:eastAsia="方正仿宋简体" w:cs="Times New Roman"/>
          <w:sz w:val="32"/>
          <w:szCs w:val="32"/>
        </w:rPr>
        <w:t xml:space="preserve"> </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万元（小写</w:t>
      </w:r>
      <w:r>
        <w:rPr>
          <w:rFonts w:ascii="Times New Roman" w:hAnsi="Times New Roman" w:eastAsia="方正仿宋简体" w:cs="Times New Roman"/>
          <w:sz w:val="32"/>
          <w:szCs w:val="32"/>
        </w:rPr>
        <w:t xml:space="preserve"> </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元），付款时间：</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日之前。</w:t>
      </w:r>
      <w:r>
        <w:rPr>
          <w:rFonts w:ascii="Times New Roman" w:hAnsi="Times New Roman" w:eastAsia="方正仿宋简体" w:cs="Times New Roman"/>
          <w:sz w:val="32"/>
          <w:szCs w:val="32"/>
        </w:rPr>
        <w:t xml:space="preserve"> </w:t>
      </w:r>
    </w:p>
    <w:p>
      <w:pPr>
        <w:pStyle w:val="8"/>
        <w:spacing w:line="600" w:lineRule="exact"/>
        <w:ind w:firstLine="630"/>
        <w:rPr>
          <w:rFonts w:ascii="Times New Roman" w:hAnsi="Times New Roman" w:eastAsia="方正仿宋简体" w:cs="Times New Roman"/>
          <w:kern w:val="0"/>
          <w:sz w:val="32"/>
        </w:rPr>
      </w:pPr>
      <w:r>
        <w:rPr>
          <w:rFonts w:ascii="方正仿宋简体" w:hAnsi="Times New Roman" w:eastAsia="方正仿宋简体" w:cs="Times New Roman"/>
          <w:sz w:val="32"/>
        </w:rPr>
        <w:t>第二期</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人民币大写</w:t>
      </w:r>
      <w:r>
        <w:rPr>
          <w:rFonts w:ascii="Times New Roman" w:hAnsi="Times New Roman" w:eastAsia="方正仿宋简体" w:cs="Times New Roman"/>
          <w:sz w:val="32"/>
        </w:rPr>
        <w:t xml:space="preserve"> </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万元（小写</w:t>
      </w:r>
      <w:r>
        <w:rPr>
          <w:rFonts w:ascii="Times New Roman" w:hAnsi="Times New Roman" w:eastAsia="方正仿宋简体" w:cs="Times New Roman"/>
          <w:sz w:val="32"/>
        </w:rPr>
        <w:t xml:space="preserve"> </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元），付款时间：</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年</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月</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日之前。</w:t>
      </w:r>
      <w:r>
        <w:rPr>
          <w:rFonts w:ascii="Times New Roman" w:hAnsi="Times New Roman" w:eastAsia="方正仿宋简体" w:cs="Times New Roman"/>
          <w:sz w:val="32"/>
        </w:rPr>
        <w:t xml:space="preserve">    </w:t>
      </w:r>
    </w:p>
    <w:p>
      <w:pPr>
        <w:pStyle w:val="14"/>
        <w:spacing w:before="0" w:beforeAutospacing="0" w:after="0" w:afterAutospacing="0" w:line="600" w:lineRule="exact"/>
        <w:ind w:firstLine="640" w:firstLineChars="200"/>
        <w:jc w:val="both"/>
        <w:rPr>
          <w:rFonts w:ascii="Times New Roman" w:hAnsi="Times New Roman" w:eastAsia="方正仿宋简体" w:cs="Times New Roman"/>
          <w:kern w:val="2"/>
          <w:sz w:val="32"/>
          <w:szCs w:val="32"/>
        </w:rPr>
      </w:pPr>
      <w:r>
        <w:rPr>
          <w:rFonts w:ascii="方正仿宋简体" w:hAnsi="Times New Roman" w:eastAsia="方正仿宋简体" w:cs="Times New Roman"/>
          <w:sz w:val="32"/>
          <w:szCs w:val="32"/>
        </w:rPr>
        <w:t>第十一条</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受让人应在按本合同约定付清本宗地全部国有建设用地使用权出让价款（含延迟缴纳国有建设用地使用权出让价款）及相关税费后，持交地确认书、本合同和国有建设用地使用权出让价款缴纳凭证等相关证明材料，申请出让国有建设用地使用权登记。</w:t>
      </w:r>
    </w:p>
    <w:p>
      <w:pPr>
        <w:pStyle w:val="8"/>
        <w:spacing w:line="600" w:lineRule="exact"/>
        <w:rPr>
          <w:rFonts w:ascii="Times New Roman" w:hAnsi="Times New Roman" w:eastAsia="方正仿宋简体" w:cs="Times New Roman"/>
          <w:kern w:val="0"/>
          <w:sz w:val="32"/>
        </w:rPr>
      </w:pPr>
      <w:r>
        <w:rPr>
          <w:rFonts w:ascii="Times New Roman" w:hAnsi="Times New Roman" w:eastAsia="方正仿宋简体" w:cs="Times New Roman"/>
          <w:sz w:val="32"/>
        </w:rPr>
        <w:t xml:space="preserve"> </w:t>
      </w:r>
    </w:p>
    <w:p>
      <w:pPr>
        <w:pStyle w:val="8"/>
        <w:spacing w:line="600" w:lineRule="exact"/>
        <w:jc w:val="center"/>
        <w:rPr>
          <w:rFonts w:ascii="Times New Roman" w:hAnsi="Times New Roman" w:eastAsia="方正黑体_GBK" w:cs="Times New Roman"/>
          <w:sz w:val="32"/>
        </w:rPr>
      </w:pPr>
      <w:r>
        <w:rPr>
          <w:rFonts w:ascii="方正黑体_GBK" w:hAnsi="Times New Roman" w:eastAsia="方正黑体_GBK" w:cs="Times New Roman"/>
          <w:sz w:val="32"/>
        </w:rPr>
        <w:t>第三章</w:t>
      </w:r>
      <w:r>
        <w:rPr>
          <w:rFonts w:ascii="Times New Roman" w:hAnsi="Times New Roman" w:eastAsia="方正黑体_GBK" w:cs="Times New Roman"/>
          <w:sz w:val="32"/>
        </w:rPr>
        <w:t xml:space="preserve">  </w:t>
      </w:r>
      <w:r>
        <w:rPr>
          <w:rFonts w:ascii="方正黑体_GBK" w:hAnsi="Times New Roman" w:eastAsia="方正黑体_GBK" w:cs="Times New Roman"/>
          <w:sz w:val="32"/>
        </w:rPr>
        <w:t>土地开发建设与利用</w:t>
      </w:r>
    </w:p>
    <w:p>
      <w:pPr>
        <w:pStyle w:val="8"/>
        <w:spacing w:line="600" w:lineRule="exact"/>
        <w:jc w:val="center"/>
        <w:rPr>
          <w:rFonts w:ascii="Times New Roman" w:hAnsi="Times New Roman" w:eastAsia="方正黑体_GBK" w:cs="Times New Roman"/>
          <w:sz w:val="32"/>
        </w:rPr>
      </w:pPr>
      <w:r>
        <w:rPr>
          <w:rFonts w:ascii="Times New Roman" w:hAnsi="Times New Roman" w:eastAsia="方正黑体_GBK" w:cs="Times New Roman"/>
          <w:sz w:val="32"/>
        </w:rPr>
        <w:t xml:space="preserve"> </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第十二条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受让人同意本合同项下宗地用于工业项目建设，受让人同意本合同项下宗地的项目固定资产总投资不低于经批准或登记备案的金额人民币大写</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万元（小写</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万元），投资强度不低于每平方米人民币大写</w:t>
      </w:r>
      <w:r>
        <w:rPr>
          <w:rFonts w:ascii="Times New Roman" w:hAnsi="Times New Roman" w:eastAsia="方正仿宋简体" w:cs="Times New Roman"/>
          <w:sz w:val="32"/>
          <w:u w:val="single"/>
        </w:rPr>
        <w:t xml:space="preserve">  </w:t>
      </w:r>
      <w:r>
        <w:rPr>
          <w:rFonts w:hint="eastAsia" w:ascii="Times New Roman" w:hAnsi="Times New Roman" w:eastAsia="方正仿宋简体" w:cs="Times New Roman"/>
          <w:sz w:val="32"/>
          <w:u w:val="single"/>
        </w:rPr>
        <w:t xml:space="preserve">    </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元（小写</w:t>
      </w:r>
    </w:p>
    <w:p>
      <w:pPr>
        <w:pStyle w:val="8"/>
        <w:spacing w:line="600" w:lineRule="exact"/>
        <w:rPr>
          <w:rFonts w:hint="eastAsia" w:ascii="Times New Roman" w:hAnsi="Times New Roman" w:eastAsia="方正仿宋简体" w:cs="Times New Roman"/>
          <w:sz w:val="32"/>
          <w:u w:val="single"/>
        </w:rPr>
      </w:pPr>
      <w:r>
        <w:rPr>
          <w:rFonts w:ascii="Times New Roman" w:hAnsi="Times New Roman" w:eastAsia="方正仿宋简体" w:cs="Times New Roman"/>
          <w:sz w:val="32"/>
          <w:u w:val="single"/>
        </w:rPr>
        <w:t xml:space="preserve">   </w:t>
      </w:r>
      <w:r>
        <w:rPr>
          <w:rFonts w:hint="eastAsia" w:ascii="Times New Roman" w:hAnsi="Times New Roman" w:eastAsia="方正仿宋简体" w:cs="Times New Roman"/>
          <w:sz w:val="32"/>
          <w:u w:val="single"/>
        </w:rPr>
        <w:t xml:space="preserve">  </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元）。本合同项下宗地建设项目的固定资产总投资包括建筑物、构筑物及其附属设施、设备投资和出让价款等。</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第十三条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受让人在本合同项下宗地范围内新建建筑物、构筑物及其附属设施的，应符合市（县）政府规划管理部门确定的出让宗地规划条件（见附件</w:t>
      </w:r>
      <w:r>
        <w:rPr>
          <w:rFonts w:ascii="Times New Roman" w:hAnsi="Times New Roman" w:eastAsia="方正仿宋简体" w:cs="Times New Roman"/>
          <w:sz w:val="32"/>
        </w:rPr>
        <w:t>3</w:t>
      </w:r>
      <w:r>
        <w:rPr>
          <w:rFonts w:ascii="方正仿宋简体" w:hAnsi="Times New Roman" w:eastAsia="方正仿宋简体" w:cs="Times New Roman"/>
          <w:sz w:val="32"/>
        </w:rPr>
        <w:t>）。其中：</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r>
        <w:rPr>
          <w:rFonts w:ascii="方正仿宋简体" w:hAnsi="Times New Roman" w:eastAsia="方正仿宋简体" w:cs="Times New Roman"/>
          <w:sz w:val="32"/>
        </w:rPr>
        <w:t>主体建筑物性质</w:t>
      </w:r>
      <w:r>
        <w:rPr>
          <w:rFonts w:ascii="Times New Roman" w:hAnsi="Times New Roman" w:eastAsia="方正仿宋简体" w:cs="Times New Roman"/>
          <w:sz w:val="32"/>
          <w:u w:val="single"/>
        </w:rPr>
        <w:t xml:space="preserve">        /       </w:t>
      </w:r>
      <w:r>
        <w:rPr>
          <w:rFonts w:ascii="方正仿宋简体" w:hAnsi="Times New Roman" w:eastAsia="方正仿宋简体" w:cs="Times New Roman"/>
          <w:sz w:val="32"/>
        </w:rPr>
        <w:t>；</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附属建筑物性质</w:t>
      </w:r>
      <w:r>
        <w:rPr>
          <w:rFonts w:ascii="Times New Roman" w:hAnsi="Times New Roman" w:eastAsia="方正仿宋简体" w:cs="Times New Roman"/>
          <w:sz w:val="32"/>
          <w:szCs w:val="32"/>
          <w:u w:val="single"/>
        </w:rPr>
        <w:t xml:space="preserve">        /       </w:t>
      </w:r>
      <w:r>
        <w:rPr>
          <w:rFonts w:ascii="方正仿宋简体" w:hAnsi="Times New Roman" w:eastAsia="方正仿宋简体" w:cs="Times New Roman"/>
          <w:sz w:val="32"/>
          <w:szCs w:val="32"/>
        </w:rPr>
        <w:t>；</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建筑总面积：</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平方米；</w:t>
      </w:r>
    </w:p>
    <w:p>
      <w:pPr>
        <w:pStyle w:val="14"/>
        <w:spacing w:before="0" w:beforeAutospacing="0" w:after="0" w:afterAutospacing="0" w:line="600" w:lineRule="exact"/>
        <w:ind w:firstLine="640" w:firstLineChars="200"/>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建筑容积率：</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建筑密度：</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绿地率：</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建筑限高：</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其他土地利用要求按</w:t>
      </w:r>
      <w:r>
        <w:rPr>
          <w:rFonts w:ascii="Times New Roman" w:hAnsi="Times New Roman" w:eastAsia="方正仿宋简体" w:cs="Times New Roman"/>
          <w:sz w:val="32"/>
          <w:szCs w:val="32"/>
          <w:u w:val="single"/>
        </w:rPr>
        <w:t xml:space="preserve">                            </w:t>
      </w:r>
      <w:r>
        <w:rPr>
          <w:rFonts w:ascii="方正仿宋简体" w:hAnsi="Times New Roman" w:eastAsia="方正仿宋简体" w:cs="Times New Roman"/>
          <w:sz w:val="32"/>
          <w:szCs w:val="32"/>
        </w:rPr>
        <w:t>。</w:t>
      </w:r>
    </w:p>
    <w:p>
      <w:pPr>
        <w:pStyle w:val="8"/>
        <w:spacing w:line="600" w:lineRule="exact"/>
        <w:ind w:firstLine="645"/>
        <w:jc w:val="left"/>
        <w:rPr>
          <w:rFonts w:ascii="Times New Roman" w:hAnsi="Times New Roman" w:eastAsia="方正仿宋简体" w:cs="Times New Roman"/>
          <w:kern w:val="0"/>
          <w:sz w:val="32"/>
        </w:rPr>
      </w:pPr>
      <w:r>
        <w:rPr>
          <w:rFonts w:ascii="方正仿宋简体" w:hAnsi="Times New Roman" w:eastAsia="方正仿宋简体" w:cs="Times New Roman"/>
          <w:sz w:val="32"/>
        </w:rPr>
        <w:t>第十四条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受让人同意本合同项下宗地用于工业项目建设，根据规划部门确定的规划设计条件，</w:t>
      </w:r>
      <w:r>
        <w:rPr>
          <w:rFonts w:ascii="方正仿宋简体" w:hAnsi="Times New Roman" w:eastAsia="方正仿宋简体" w:cs="Times New Roman"/>
          <w:spacing w:val="2"/>
          <w:sz w:val="32"/>
        </w:rPr>
        <w:t>本合同受让宗地范围内用于企业内部行政办公及生活服务设施的占地面积不超过受让宗地面积</w:t>
      </w:r>
      <w:r>
        <w:rPr>
          <w:rFonts w:ascii="方正仿宋简体" w:hAnsi="Times New Roman" w:eastAsia="方正仿宋简体" w:cs="Times New Roman"/>
          <w:sz w:val="32"/>
        </w:rPr>
        <w:t>的</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％，即不超过</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平方米，建筑面积不超过</w:t>
      </w:r>
      <w:r>
        <w:rPr>
          <w:rFonts w:ascii="Times New Roman" w:hAnsi="Times New Roman" w:eastAsia="方正仿宋简体" w:cs="Times New Roman"/>
          <w:sz w:val="32"/>
          <w:u w:val="single"/>
        </w:rPr>
        <w:t xml:space="preserve">   /   </w:t>
      </w:r>
      <w:r>
        <w:rPr>
          <w:rFonts w:ascii="方正仿宋简体" w:hAnsi="Times New Roman" w:eastAsia="方正仿宋简体" w:cs="Times New Roman"/>
          <w:sz w:val="32"/>
        </w:rPr>
        <w:t>平方米。受让人同意不在受让宗地范围内建造成套住宅、专家楼、宾馆、招待所和培训中心等非生产性设施；</w:t>
      </w:r>
    </w:p>
    <w:p>
      <w:pPr>
        <w:pStyle w:val="8"/>
        <w:spacing w:line="600" w:lineRule="exact"/>
        <w:ind w:firstLine="645"/>
        <w:rPr>
          <w:rFonts w:ascii="Times New Roman" w:hAnsi="Times New Roman" w:eastAsia="方正仿宋简体" w:cs="Times New Roman"/>
          <w:sz w:val="32"/>
          <w:u w:val="single"/>
        </w:rPr>
      </w:pPr>
      <w:r>
        <w:rPr>
          <w:rFonts w:ascii="方正仿宋简体" w:hAnsi="Times New Roman" w:eastAsia="方正仿宋简体" w:cs="Times New Roman"/>
          <w:sz w:val="32"/>
        </w:rPr>
        <w:t>第十五条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受让人同意本合同项下宗地建设项目在</w:t>
      </w:r>
      <w:r>
        <w:rPr>
          <w:rFonts w:ascii="Times New Roman" w:hAnsi="Times New Roman" w:eastAsia="方正仿宋简体" w:cs="Times New Roman"/>
          <w:sz w:val="32"/>
          <w:u w:val="single"/>
        </w:rPr>
        <w:t xml:space="preserve">  </w:t>
      </w:r>
      <w:r>
        <w:rPr>
          <w:rFonts w:hint="eastAsia" w:ascii="Times New Roman" w:hAnsi="Times New Roman" w:eastAsia="方正仿宋简体" w:cs="Times New Roman"/>
          <w:sz w:val="32"/>
          <w:u w:val="single"/>
        </w:rPr>
        <w:t xml:space="preserve">  </w:t>
      </w:r>
      <w:r>
        <w:rPr>
          <w:rFonts w:ascii="Times New Roman" w:hAnsi="Times New Roman" w:eastAsia="方正仿宋简体" w:cs="Times New Roman"/>
          <w:sz w:val="32"/>
          <w:u w:val="single"/>
        </w:rPr>
        <w:t xml:space="preserve"> </w:t>
      </w:r>
    </w:p>
    <w:p>
      <w:pPr>
        <w:pStyle w:val="8"/>
        <w:spacing w:line="600" w:lineRule="exact"/>
        <w:rPr>
          <w:rFonts w:ascii="Times New Roman" w:hAnsi="Times New Roman" w:eastAsia="方正仿宋简体" w:cs="Times New Roman"/>
          <w:sz w:val="32"/>
          <w:u w:val="single"/>
        </w:rPr>
      </w:pPr>
      <w:r>
        <w:rPr>
          <w:rFonts w:ascii="方正仿宋简体" w:hAnsi="Times New Roman" w:eastAsia="方正仿宋简体" w:cs="Times New Roman"/>
          <w:sz w:val="32"/>
        </w:rPr>
        <w:t>年</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月</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日之前开工，在</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年</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月</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日之前竣工。</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受让人不能按期开工，应提前</w:t>
      </w:r>
      <w:r>
        <w:rPr>
          <w:rFonts w:ascii="Times New Roman" w:hAnsi="Times New Roman" w:eastAsia="方正仿宋简体" w:cs="Times New Roman"/>
          <w:sz w:val="32"/>
        </w:rPr>
        <w:t>30</w:t>
      </w:r>
      <w:r>
        <w:rPr>
          <w:rFonts w:ascii="方正仿宋简体" w:hAnsi="Times New Roman" w:eastAsia="方正仿宋简体" w:cs="Times New Roman"/>
          <w:sz w:val="32"/>
        </w:rPr>
        <w:t>日向出让人提出延建申请，经出让人同意延建的，其项目竣工时间相应顺延。</w:t>
      </w:r>
    </w:p>
    <w:p>
      <w:pPr>
        <w:pStyle w:val="14"/>
        <w:spacing w:before="0" w:beforeAutospacing="0" w:after="0" w:afterAutospacing="0" w:line="600" w:lineRule="exact"/>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第十六条</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受让人在本合同项下宗地内进行建设时，有关用水、用气、污水及其他设施与宗地外主管线、用电变电站接口和引入工程，应按有关规定办理。</w:t>
      </w:r>
    </w:p>
    <w:p>
      <w:pPr>
        <w:pStyle w:val="8"/>
        <w:spacing w:line="600" w:lineRule="exact"/>
        <w:rPr>
          <w:rFonts w:ascii="Times New Roman" w:hAnsi="Times New Roman" w:eastAsia="方正仿宋简体" w:cs="Times New Roman"/>
          <w:kern w:val="0"/>
          <w:sz w:val="32"/>
        </w:rPr>
      </w:pP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受让人同意政府为公用事业需要而敷设的各种管道与管线进出、通过、穿越受让宗地，但由此影响受让宗地使用功能的，政府或公用事业营建主体应当给予合理补偿。</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第十七条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受让人应当按照本合同约定的土地用途、容积率利用土地，不得擅自改变。在出让期限内，需要改变本合同约定的土地用途的，双方同意按照本条第</w:t>
      </w:r>
      <w:r>
        <w:rPr>
          <w:rFonts w:ascii="方正仿宋简体" w:hAnsi="Times New Roman" w:eastAsia="方正仿宋简体" w:cs="Times New Roman"/>
          <w:sz w:val="32"/>
          <w:u w:val="single"/>
        </w:rPr>
        <w:t>（一）</w:t>
      </w:r>
      <w:r>
        <w:rPr>
          <w:rFonts w:ascii="方正仿宋简体" w:hAnsi="Times New Roman" w:eastAsia="方正仿宋简体" w:cs="Times New Roman"/>
          <w:sz w:val="32"/>
        </w:rPr>
        <w:t>项规定办理：</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（一）由出让人有偿收回建设用地使用权；</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第十八条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第十九条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8"/>
        <w:spacing w:line="600" w:lineRule="exact"/>
        <w:ind w:firstLine="645"/>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jc w:val="center"/>
        <w:rPr>
          <w:rFonts w:ascii="Times New Roman" w:hAnsi="Times New Roman" w:eastAsia="方正黑体_GBK" w:cs="Times New Roman"/>
          <w:sz w:val="32"/>
        </w:rPr>
      </w:pPr>
      <w:r>
        <w:rPr>
          <w:rFonts w:ascii="方正黑体_GBK" w:hAnsi="Times New Roman" w:eastAsia="方正黑体_GBK" w:cs="Times New Roman"/>
          <w:sz w:val="32"/>
        </w:rPr>
        <w:t>第四章</w:t>
      </w:r>
      <w:r>
        <w:rPr>
          <w:rFonts w:ascii="Times New Roman" w:hAnsi="Times New Roman" w:eastAsia="方正黑体_GBK" w:cs="Times New Roman"/>
          <w:sz w:val="32"/>
        </w:rPr>
        <w:t xml:space="preserve">  </w:t>
      </w:r>
      <w:r>
        <w:rPr>
          <w:rFonts w:ascii="方正黑体_GBK" w:hAnsi="Times New Roman" w:eastAsia="方正黑体_GBK" w:cs="Times New Roman"/>
          <w:sz w:val="32"/>
        </w:rPr>
        <w:t>国有建设用地使用权转让、出租、抵押</w:t>
      </w:r>
    </w:p>
    <w:p>
      <w:pPr>
        <w:pStyle w:val="8"/>
        <w:spacing w:line="600" w:lineRule="exact"/>
        <w:jc w:val="center"/>
        <w:rPr>
          <w:rFonts w:ascii="Times New Roman" w:hAnsi="Times New Roman" w:eastAsia="方正黑体_GBK" w:cs="Times New Roman"/>
          <w:sz w:val="32"/>
        </w:rPr>
      </w:pPr>
      <w:r>
        <w:rPr>
          <w:rFonts w:ascii="Times New Roman" w:hAnsi="Times New Roman" w:eastAsia="方正黑体_GBK" w:cs="Times New Roman"/>
          <w:sz w:val="32"/>
        </w:rPr>
        <w:t xml:space="preserve"> </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r>
        <w:rPr>
          <w:rFonts w:ascii="方正仿宋简体" w:hAnsi="Times New Roman" w:eastAsia="方正仿宋简体" w:cs="Times New Roman"/>
          <w:sz w:val="32"/>
        </w:rPr>
        <w:t>第二十条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r>
        <w:rPr>
          <w:rFonts w:ascii="方正仿宋简体" w:hAnsi="Times New Roman" w:eastAsia="方正仿宋简体" w:cs="Times New Roman"/>
          <w:sz w:val="32"/>
        </w:rPr>
        <w:t>第二十一条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国有建设用地使用权的转让、出租及抵押合同，不得违背国家法律、法规规定和本合同约定。</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第二十二条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国有建设用地使用权全部或部分转让后，本合同和土地登记文件中载明的权利、义务随之转移，国有建设用地使用权的使用年限为本合同约定的使用年限减去已经使用年限后的剩余年限。</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本合同项下的全部或部分国有建设用地使用权出租后，本合同和土地登记文件中载明的权利、义务仍由受让人承担。</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r>
        <w:rPr>
          <w:rFonts w:ascii="方正仿宋简体" w:hAnsi="Times New Roman" w:eastAsia="方正仿宋简体" w:cs="Times New Roman"/>
          <w:sz w:val="32"/>
        </w:rPr>
        <w:t>第二十三条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国有建设用地使用权转让、抵押的，转让、抵押双方应持本合同和相应的转让、抵押合同及不动产权证书，到自然资源管理部门申请办理土地变更登记。</w:t>
      </w:r>
    </w:p>
    <w:p>
      <w:pPr>
        <w:pStyle w:val="8"/>
        <w:spacing w:line="600" w:lineRule="exact"/>
        <w:ind w:firstLine="645"/>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jc w:val="center"/>
        <w:rPr>
          <w:rFonts w:ascii="Times New Roman" w:hAnsi="Times New Roman" w:eastAsia="方正黑体_GBK" w:cs="Times New Roman"/>
          <w:sz w:val="32"/>
        </w:rPr>
      </w:pPr>
      <w:r>
        <w:rPr>
          <w:rFonts w:ascii="方正黑体_GBK" w:hAnsi="Times New Roman" w:eastAsia="方正黑体_GBK" w:cs="Times New Roman"/>
          <w:sz w:val="32"/>
        </w:rPr>
        <w:t>第五章</w:t>
      </w:r>
      <w:r>
        <w:rPr>
          <w:rFonts w:hint="eastAsia" w:ascii="Times New Roman" w:hAnsi="Times New Roman" w:eastAsia="方正黑体_GBK" w:cs="Times New Roman"/>
          <w:sz w:val="32"/>
        </w:rPr>
        <w:t xml:space="preserve">  </w:t>
      </w:r>
      <w:r>
        <w:rPr>
          <w:rFonts w:ascii="Times New Roman" w:hAnsi="Times New Roman" w:eastAsia="方正黑体_GBK" w:cs="Times New Roman"/>
          <w:sz w:val="32"/>
        </w:rPr>
        <w:t xml:space="preserve"> </w:t>
      </w:r>
      <w:r>
        <w:rPr>
          <w:rFonts w:ascii="方正黑体_GBK" w:hAnsi="Times New Roman" w:eastAsia="方正黑体_GBK" w:cs="Times New Roman"/>
          <w:sz w:val="32"/>
        </w:rPr>
        <w:t>期限届满</w:t>
      </w:r>
      <w:r>
        <w:rPr>
          <w:rFonts w:ascii="Times New Roman" w:hAnsi="Times New Roman" w:eastAsia="方正黑体_GBK" w:cs="Times New Roman"/>
          <w:sz w:val="32"/>
        </w:rPr>
        <w:t xml:space="preserve">   </w:t>
      </w:r>
    </w:p>
    <w:p>
      <w:pPr>
        <w:pStyle w:val="8"/>
        <w:spacing w:line="600" w:lineRule="exact"/>
        <w:jc w:val="center"/>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第二十四条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住宅建设用地使用权期限届满的，自动续期。</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出让人同意续期的，土地使用者应当依法办理出让、租赁等有偿用地手续，重新签订出让、租赁等土地有偿使用合同，支付土地出让价款、租金等土地有偿使用费。</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第二十五条</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方正仿宋简体" w:hAnsi="Times New Roman" w:eastAsia="方正仿宋简体" w:cs="Times New Roman"/>
          <w:sz w:val="32"/>
          <w:szCs w:val="32"/>
          <w:u w:val="single"/>
        </w:rPr>
        <w:t>（一）</w:t>
      </w:r>
      <w:r>
        <w:rPr>
          <w:rFonts w:ascii="方正仿宋简体" w:hAnsi="Times New Roman" w:eastAsia="方正仿宋简体" w:cs="Times New Roman"/>
          <w:sz w:val="32"/>
          <w:szCs w:val="32"/>
        </w:rPr>
        <w:t>项约定履行：</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（一）由出让人收回地上建筑物、构筑物及其附属设施，并根据收回时地上建筑物、构筑物及其附属设施的残余价值，给予土地使用者相应补偿；</w:t>
      </w:r>
    </w:p>
    <w:p>
      <w:pPr>
        <w:pStyle w:val="14"/>
        <w:spacing w:before="0" w:beforeAutospacing="0" w:after="0" w:afterAutospacing="0" w:line="600" w:lineRule="exact"/>
        <w:ind w:firstLine="640" w:firstLineChars="200"/>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（二）由出让人无偿收回地上建筑物、构筑物及其附属设施。</w:t>
      </w:r>
    </w:p>
    <w:p>
      <w:pPr>
        <w:pStyle w:val="14"/>
        <w:spacing w:before="0" w:beforeAutospacing="0" w:after="0" w:afterAutospacing="0" w:line="600" w:lineRule="exact"/>
        <w:ind w:firstLine="645"/>
        <w:jc w:val="both"/>
        <w:rPr>
          <w:rFonts w:ascii="Times New Roman" w:hAnsi="Times New Roman" w:eastAsia="方正仿宋简体" w:cs="Times New Roman"/>
          <w:kern w:val="2"/>
          <w:sz w:val="32"/>
          <w:szCs w:val="32"/>
        </w:rPr>
      </w:pPr>
      <w:r>
        <w:rPr>
          <w:rFonts w:ascii="方正仿宋简体" w:hAnsi="Times New Roman" w:eastAsia="方正仿宋简体" w:cs="Times New Roman"/>
          <w:sz w:val="32"/>
          <w:szCs w:val="32"/>
        </w:rPr>
        <w:t>第二十六条</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8"/>
        <w:spacing w:line="600" w:lineRule="exact"/>
        <w:ind w:firstLine="645"/>
        <w:rPr>
          <w:rFonts w:ascii="Times New Roman" w:hAnsi="Times New Roman" w:eastAsia="方正仿宋简体" w:cs="Times New Roman"/>
          <w:kern w:val="0"/>
          <w:sz w:val="32"/>
        </w:rPr>
      </w:pPr>
      <w:r>
        <w:rPr>
          <w:rFonts w:ascii="Times New Roman" w:hAnsi="Times New Roman" w:eastAsia="方正仿宋简体" w:cs="Times New Roman"/>
          <w:sz w:val="32"/>
        </w:rPr>
        <w:t xml:space="preserve"> </w:t>
      </w:r>
    </w:p>
    <w:p>
      <w:pPr>
        <w:pStyle w:val="8"/>
        <w:spacing w:line="600" w:lineRule="exact"/>
        <w:jc w:val="center"/>
        <w:rPr>
          <w:rFonts w:ascii="Times New Roman" w:hAnsi="Times New Roman" w:eastAsia="方正黑体_GBK" w:cs="Times New Roman"/>
          <w:sz w:val="32"/>
        </w:rPr>
      </w:pPr>
      <w:r>
        <w:rPr>
          <w:rFonts w:ascii="方正黑体_GBK" w:hAnsi="Times New Roman" w:eastAsia="方正黑体_GBK" w:cs="Times New Roman"/>
          <w:sz w:val="32"/>
        </w:rPr>
        <w:t>第六章</w:t>
      </w:r>
      <w:r>
        <w:rPr>
          <w:rFonts w:hint="eastAsia" w:ascii="Times New Roman" w:hAnsi="Times New Roman" w:eastAsia="方正黑体_GBK" w:cs="Times New Roman"/>
          <w:sz w:val="32"/>
        </w:rPr>
        <w:t xml:space="preserve">  </w:t>
      </w:r>
      <w:r>
        <w:rPr>
          <w:rFonts w:ascii="Times New Roman" w:hAnsi="Times New Roman" w:eastAsia="方正黑体_GBK" w:cs="Times New Roman"/>
          <w:sz w:val="32"/>
        </w:rPr>
        <w:t xml:space="preserve"> </w:t>
      </w:r>
      <w:r>
        <w:rPr>
          <w:rFonts w:ascii="方正黑体_GBK" w:hAnsi="Times New Roman" w:eastAsia="方正黑体_GBK" w:cs="Times New Roman"/>
          <w:sz w:val="32"/>
        </w:rPr>
        <w:t>不可抗力</w:t>
      </w:r>
    </w:p>
    <w:p>
      <w:pPr>
        <w:pStyle w:val="8"/>
        <w:spacing w:line="600" w:lineRule="exact"/>
        <w:jc w:val="center"/>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r>
        <w:rPr>
          <w:rFonts w:ascii="方正仿宋简体" w:hAnsi="Times New Roman" w:eastAsia="方正仿宋简体" w:cs="Times New Roman"/>
          <w:sz w:val="32"/>
        </w:rPr>
        <w:t>第二十七条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第二十八条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遇有不可抗力的一方，应在</w:t>
      </w:r>
      <w:r>
        <w:rPr>
          <w:rFonts w:ascii="Times New Roman" w:hAnsi="Times New Roman" w:eastAsia="方正仿宋简体" w:cs="Times New Roman"/>
          <w:sz w:val="32"/>
        </w:rPr>
        <w:t>7</w:t>
      </w:r>
      <w:r>
        <w:rPr>
          <w:rFonts w:ascii="方正仿宋简体" w:hAnsi="Times New Roman" w:eastAsia="方正仿宋简体" w:cs="Times New Roman"/>
          <w:sz w:val="32"/>
        </w:rPr>
        <w:t>日内将不可抗力情况以信函、电报、传真等书面形式通知另一方，并在不可抗力发生后</w:t>
      </w:r>
      <w:r>
        <w:rPr>
          <w:rFonts w:ascii="Times New Roman" w:hAnsi="Times New Roman" w:eastAsia="方正仿宋简体" w:cs="Times New Roman"/>
          <w:sz w:val="32"/>
        </w:rPr>
        <w:t>15</w:t>
      </w:r>
      <w:r>
        <w:rPr>
          <w:rFonts w:ascii="方正仿宋简体" w:hAnsi="Times New Roman" w:eastAsia="方正仿宋简体" w:cs="Times New Roman"/>
          <w:sz w:val="32"/>
        </w:rPr>
        <w:t xml:space="preserve">日内，向另一方提交本合同部分或全部不能履行或需要延期履行的报告及证明。   </w:t>
      </w:r>
    </w:p>
    <w:p>
      <w:pPr>
        <w:pStyle w:val="8"/>
        <w:spacing w:line="600" w:lineRule="exact"/>
        <w:ind w:firstLine="645"/>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jc w:val="center"/>
        <w:rPr>
          <w:rFonts w:ascii="Times New Roman" w:hAnsi="Times New Roman" w:eastAsia="方正黑体_GBK" w:cs="Times New Roman"/>
          <w:sz w:val="32"/>
        </w:rPr>
      </w:pPr>
      <w:r>
        <w:rPr>
          <w:rFonts w:ascii="方正黑体_GBK" w:hAnsi="Times New Roman" w:eastAsia="方正黑体_GBK" w:cs="Times New Roman"/>
          <w:sz w:val="32"/>
        </w:rPr>
        <w:t>第七章</w:t>
      </w:r>
      <w:r>
        <w:rPr>
          <w:rFonts w:ascii="Times New Roman" w:hAnsi="Times New Roman" w:eastAsia="方正黑体_GBK" w:cs="Times New Roman"/>
          <w:sz w:val="32"/>
        </w:rPr>
        <w:t xml:space="preserve"> </w:t>
      </w:r>
      <w:r>
        <w:rPr>
          <w:rFonts w:hint="eastAsia" w:ascii="Times New Roman" w:hAnsi="Times New Roman" w:eastAsia="方正黑体_GBK" w:cs="Times New Roman"/>
          <w:sz w:val="32"/>
        </w:rPr>
        <w:t xml:space="preserve">  </w:t>
      </w:r>
      <w:r>
        <w:rPr>
          <w:rFonts w:ascii="方正黑体_GBK" w:hAnsi="Times New Roman" w:eastAsia="方正黑体_GBK" w:cs="Times New Roman"/>
          <w:sz w:val="32"/>
        </w:rPr>
        <w:t>违约责任</w:t>
      </w:r>
    </w:p>
    <w:p>
      <w:pPr>
        <w:pStyle w:val="8"/>
        <w:spacing w:line="600" w:lineRule="exact"/>
        <w:jc w:val="center"/>
        <w:rPr>
          <w:rFonts w:ascii="Times New Roman" w:hAnsi="Times New Roman" w:eastAsia="方正黑体_GBK" w:cs="Times New Roman"/>
          <w:sz w:val="32"/>
        </w:rPr>
      </w:pPr>
      <w:r>
        <w:rPr>
          <w:rFonts w:ascii="Times New Roman" w:hAnsi="Times New Roman" w:eastAsia="方正黑体_GBK" w:cs="Times New Roman"/>
          <w:sz w:val="32"/>
        </w:rPr>
        <w:t xml:space="preserve"> </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u w:val="single"/>
        </w:rPr>
      </w:pPr>
      <w:r>
        <w:rPr>
          <w:rFonts w:ascii="方正仿宋简体" w:hAnsi="Times New Roman" w:eastAsia="方正仿宋简体" w:cs="Times New Roman"/>
          <w:sz w:val="32"/>
          <w:szCs w:val="32"/>
        </w:rPr>
        <w:t>第二十九条</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受让人应当按照本合同约定，按时支付国有建设用地使用权出让价款。受让人不能按时支付国有建设用地使用权出让价款的，自滞纳之日起，</w:t>
      </w:r>
      <w:r>
        <w:rPr>
          <w:rFonts w:ascii="方正仿宋简体" w:hAnsi="Times New Roman" w:eastAsia="方正仿宋简体" w:cs="Times New Roman"/>
          <w:spacing w:val="26"/>
          <w:sz w:val="32"/>
          <w:szCs w:val="32"/>
        </w:rPr>
        <w:t>每日按迟延支付款项</w:t>
      </w:r>
      <w:r>
        <w:rPr>
          <w:rFonts w:ascii="方正仿宋简体" w:hAnsi="Times New Roman" w:eastAsia="方正仿宋简体" w:cs="Times New Roman"/>
          <w:sz w:val="32"/>
          <w:szCs w:val="32"/>
        </w:rPr>
        <w:t>的</w:t>
      </w:r>
      <w:r>
        <w:rPr>
          <w:rFonts w:ascii="Times New Roman" w:hAnsi="Times New Roman" w:eastAsia="方正仿宋简体" w:cs="Times New Roman"/>
          <w:sz w:val="32"/>
          <w:szCs w:val="32"/>
          <w:u w:val="single"/>
        </w:rPr>
        <w:t xml:space="preserve">1 </w:t>
      </w:r>
      <w:r>
        <w:rPr>
          <w:rFonts w:ascii="Times New Roman" w:hAnsi="Times New Roman" w:eastAsia="方正仿宋简体" w:cs="Times New Roman"/>
          <w:sz w:val="32"/>
          <w:szCs w:val="32"/>
        </w:rPr>
        <w:t>‰</w:t>
      </w:r>
      <w:r>
        <w:rPr>
          <w:rFonts w:ascii="方正仿宋简体" w:hAnsi="Times New Roman" w:eastAsia="方正仿宋简体" w:cs="Times New Roman"/>
          <w:sz w:val="32"/>
          <w:szCs w:val="32"/>
        </w:rPr>
        <w:t>向出让人缴纳违约金，延期付款超过</w:t>
      </w:r>
      <w:r>
        <w:rPr>
          <w:rFonts w:ascii="Times New Roman" w:hAnsi="Times New Roman" w:eastAsia="方正仿宋简体" w:cs="Times New Roman"/>
          <w:sz w:val="32"/>
          <w:szCs w:val="32"/>
        </w:rPr>
        <w:t>60</w:t>
      </w:r>
      <w:r>
        <w:rPr>
          <w:rFonts w:ascii="方正仿宋简体" w:hAnsi="Times New Roman" w:eastAsia="方正仿宋简体" w:cs="Times New Roman"/>
          <w:sz w:val="32"/>
          <w:szCs w:val="32"/>
        </w:rPr>
        <w:t>日，经出让人催交后仍不能支付国有建设用地使用权出让价款（含延迟缴纳国有建设用地使用权出让价款违约金）的，出让人有权解除合同，受让人无权要求返还定金，出让人并可请求受让人赔偿损失。</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第三十条</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4"/>
        <w:spacing w:before="0" w:beforeAutospacing="0" w:after="0" w:afterAutospacing="0" w:line="600" w:lineRule="exact"/>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（一）受让人在本合同约定的开工建设日期届满一年前不少于</w:t>
      </w:r>
      <w:r>
        <w:rPr>
          <w:rFonts w:ascii="Times New Roman" w:hAnsi="Times New Roman" w:eastAsia="方正仿宋简体" w:cs="Times New Roman"/>
          <w:sz w:val="32"/>
          <w:szCs w:val="32"/>
        </w:rPr>
        <w:t>60</w:t>
      </w:r>
      <w:r>
        <w:rPr>
          <w:rFonts w:ascii="方正仿宋简体" w:hAnsi="Times New Roman" w:eastAsia="方正仿宋简体" w:cs="Times New Roman"/>
          <w:sz w:val="32"/>
          <w:szCs w:val="32"/>
        </w:rPr>
        <w:t>日向出让人提出申请的，出让人在扣除定金后退还受让人已支付的国有建设用地使用权出让价款；</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（二）受让人在本合同约定的开工建设日期超过一年但未满二年，并在届满二年前不少于</w:t>
      </w:r>
      <w:r>
        <w:rPr>
          <w:rFonts w:ascii="Times New Roman" w:hAnsi="Times New Roman" w:eastAsia="方正仿宋简体" w:cs="Times New Roman"/>
          <w:sz w:val="32"/>
          <w:szCs w:val="32"/>
        </w:rPr>
        <w:t>60</w:t>
      </w:r>
      <w:r>
        <w:rPr>
          <w:rFonts w:ascii="方正仿宋简体" w:hAnsi="Times New Roman" w:eastAsia="方正仿宋简体" w:cs="Times New Roman"/>
          <w:sz w:val="32"/>
          <w:szCs w:val="32"/>
        </w:rPr>
        <w:t>日向出让人提出申请的，出让人应在扣除本合同约定的定金，并按照规定征收土地闲置费后，将剩余的已付国有建设用地使用权出让价款退还受让人。</w:t>
      </w:r>
    </w:p>
    <w:p>
      <w:pPr>
        <w:pStyle w:val="14"/>
        <w:spacing w:before="0" w:beforeAutospacing="0" w:after="0" w:afterAutospacing="0" w:line="600" w:lineRule="exact"/>
        <w:ind w:firstLine="645"/>
        <w:jc w:val="both"/>
        <w:rPr>
          <w:rFonts w:ascii="Times New Roman" w:hAnsi="Times New Roman" w:eastAsia="方正仿宋简体" w:cs="Times New Roman"/>
          <w:sz w:val="32"/>
          <w:szCs w:val="32"/>
        </w:rPr>
      </w:pPr>
      <w:r>
        <w:rPr>
          <w:rFonts w:ascii="方正仿宋简体" w:hAnsi="Times New Roman" w:eastAsia="方正仿宋简体" w:cs="Times New Roman"/>
          <w:sz w:val="32"/>
          <w:szCs w:val="32"/>
        </w:rPr>
        <w:t>第三十一条</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受让人造成土地闲置，闲置满一年不满两年的，应依法缴纳土地闲置费；土地闲置满两年且未开工建设的，出让人有权无偿收回国有建设用地使用权。</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第三十二条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受让人未能按照本合同约定日期或同意延建所另行约定日期开工建设的按照闲置土地管理办法相关规定办理；</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受让人未能按照本合同约定日期或同意延建所另行约定日期竣工的按照闲置土地管理办法相关规定办理。</w:t>
      </w:r>
    </w:p>
    <w:p>
      <w:pPr>
        <w:pStyle w:val="8"/>
        <w:spacing w:line="600" w:lineRule="exact"/>
        <w:rPr>
          <w:rFonts w:ascii="Times New Roman" w:hAnsi="Times New Roman" w:eastAsia="方正仿宋简体" w:cs="Times New Roman"/>
          <w:kern w:val="0"/>
          <w:sz w:val="32"/>
        </w:rPr>
      </w:pPr>
      <w:r>
        <w:rPr>
          <w:rFonts w:ascii="Times New Roman" w:hAnsi="Times New Roman" w:eastAsia="方正仿宋简体" w:cs="Times New Roman"/>
          <w:sz w:val="32"/>
        </w:rPr>
        <w:t xml:space="preserve">    </w:t>
      </w:r>
      <w:r>
        <w:rPr>
          <w:rFonts w:ascii="方正仿宋简体" w:hAnsi="Times New Roman" w:eastAsia="方正仿宋简体" w:cs="Times New Roman"/>
          <w:sz w:val="32"/>
        </w:rPr>
        <w:t>第三十三条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第三十四条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第三十五条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sz w:val="32"/>
          <w:u w:val="single"/>
        </w:rPr>
        <w:t xml:space="preserve">  /  </w:t>
      </w:r>
      <w:r>
        <w:rPr>
          <w:rFonts w:ascii="Times New Roman" w:hAnsi="Times New Roman" w:eastAsia="方正仿宋简体" w:cs="Times New Roman"/>
          <w:sz w:val="32"/>
        </w:rPr>
        <w:t>‰</w:t>
      </w:r>
      <w:r>
        <w:rPr>
          <w:rFonts w:ascii="方正仿宋简体" w:hAnsi="Times New Roman" w:eastAsia="方正仿宋简体" w:cs="Times New Roman"/>
          <w:sz w:val="32"/>
        </w:rPr>
        <w:t>的违约金，并自行拆除相应的绿化和建筑设施。</w:t>
      </w:r>
    </w:p>
    <w:p>
      <w:pPr>
        <w:spacing w:line="600" w:lineRule="exact"/>
        <w:ind w:firstLine="640" w:firstLineChars="200"/>
        <w:rPr>
          <w:rFonts w:ascii="Times New Roman" w:hAnsi="Times New Roman" w:eastAsia="方正仿宋简体" w:cs="Times New Roman"/>
          <w:sz w:val="32"/>
          <w:szCs w:val="32"/>
        </w:rPr>
      </w:pPr>
      <w:r>
        <w:rPr>
          <w:rFonts w:ascii="方正仿宋简体" w:eastAsia="方正仿宋简体"/>
          <w:sz w:val="32"/>
          <w:szCs w:val="32"/>
        </w:rPr>
        <w:t>第三十六条</w:t>
      </w:r>
      <w:r>
        <w:rPr>
          <w:rFonts w:eastAsia="方正仿宋简体"/>
          <w:sz w:val="32"/>
          <w:szCs w:val="32"/>
        </w:rPr>
        <w:t xml:space="preserve">   </w:t>
      </w:r>
      <w:r>
        <w:rPr>
          <w:rFonts w:ascii="方正仿宋简体" w:eastAsia="方正仿宋简体"/>
          <w:sz w:val="32"/>
          <w:szCs w:val="32"/>
        </w:rPr>
        <w:t>若因受让人未按照《国有建设用地使用权出让合同》约定期限缴清全部国有建设用地使用权出让价款（含延迟缴纳国有建设用地使用权出让价款违约金</w:t>
      </w:r>
      <w:r>
        <w:rPr>
          <w:rFonts w:hint="eastAsia" w:ascii="方正仿宋简体" w:eastAsia="方正仿宋简体"/>
          <w:sz w:val="32"/>
          <w:szCs w:val="32"/>
        </w:rPr>
        <w:t xml:space="preserve"> </w:t>
      </w:r>
      <w:r>
        <w:rPr>
          <w:rFonts w:ascii="方正仿宋简体" w:eastAsia="方正仿宋简体"/>
          <w:sz w:val="32"/>
          <w:szCs w:val="32"/>
        </w:rPr>
        <w:t>），或因受让人未按约定时限提出交地申请的，出让人不承担未按约定时间交地的违约责任。受让人仍需按出让合同约定的开竣工时间执行，并承担一切责任。</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方正仿宋简体" w:hAnsi="Times New Roman" w:eastAsia="方正仿宋简体" w:cs="Times New Roman"/>
          <w:sz w:val="32"/>
          <w:szCs w:val="32"/>
        </w:rPr>
        <w:t>第三十七条</w:t>
      </w:r>
      <w:r>
        <w:rPr>
          <w:rFonts w:ascii="Times New Roman" w:hAnsi="Times New Roman" w:eastAsia="方正仿宋简体" w:cs="Times New Roman"/>
          <w:sz w:val="32"/>
          <w:szCs w:val="32"/>
        </w:rPr>
        <w:t xml:space="preserve">  </w:t>
      </w:r>
      <w:r>
        <w:rPr>
          <w:rFonts w:hint="eastAsia" w:ascii="方正仿宋简体" w:hAnsi="Times New Roman" w:eastAsia="方正仿宋简体"/>
          <w:sz w:val="32"/>
          <w:szCs w:val="32"/>
        </w:rPr>
        <w:t>因政府、政府有关部门的原因导致出让人未能按期交付土地或交付的土地未能达到本合同约定的土地条件或单方改变土地使用条件的，受让人不追究违约责任，土地使用年期自实际交付土地之日起算，开竣工时间按实际交付土地之日起顺延。</w:t>
      </w:r>
    </w:p>
    <w:p>
      <w:pPr>
        <w:pStyle w:val="8"/>
        <w:spacing w:line="600" w:lineRule="exact"/>
        <w:ind w:firstLine="645"/>
        <w:rPr>
          <w:rFonts w:hint="eastAsia" w:ascii="Times New Roman" w:hAnsi="Times New Roman" w:eastAsia="方正仿宋简体" w:cs="Times New Roman"/>
          <w:sz w:val="32"/>
        </w:rPr>
      </w:pPr>
      <w:r>
        <w:rPr>
          <w:rFonts w:hint="eastAsia" w:ascii="Times New Roman" w:hAnsi="Times New Roman" w:eastAsia="方正仿宋简体"/>
          <w:sz w:val="32"/>
        </w:rPr>
        <w:t xml:space="preserve"> </w:t>
      </w:r>
    </w:p>
    <w:p>
      <w:pPr>
        <w:pStyle w:val="8"/>
        <w:spacing w:line="600" w:lineRule="exact"/>
        <w:jc w:val="center"/>
        <w:rPr>
          <w:rFonts w:hint="eastAsia" w:ascii="Times New Roman" w:hAnsi="Times New Roman" w:eastAsia="方正黑体_GBK" w:cs="Times New Roman"/>
          <w:sz w:val="32"/>
        </w:rPr>
      </w:pPr>
      <w:r>
        <w:rPr>
          <w:rFonts w:ascii="方正黑体_GBK" w:hAnsi="Times New Roman" w:eastAsia="方正黑体_GBK" w:cs="Times New Roman"/>
          <w:sz w:val="32"/>
        </w:rPr>
        <w:t>第八章</w:t>
      </w:r>
      <w:r>
        <w:rPr>
          <w:rFonts w:hint="eastAsia" w:ascii="Times New Roman" w:hAnsi="Times New Roman" w:eastAsia="方正黑体_GBK" w:cs="Times New Roman"/>
          <w:sz w:val="32"/>
        </w:rPr>
        <w:t xml:space="preserve">  </w:t>
      </w:r>
      <w:r>
        <w:rPr>
          <w:rFonts w:ascii="Times New Roman" w:hAnsi="Times New Roman" w:eastAsia="方正黑体_GBK" w:cs="Times New Roman"/>
          <w:sz w:val="32"/>
        </w:rPr>
        <w:t xml:space="preserve"> </w:t>
      </w:r>
      <w:r>
        <w:rPr>
          <w:rFonts w:ascii="方正黑体_GBK" w:hAnsi="Times New Roman" w:eastAsia="方正黑体_GBK" w:cs="Times New Roman"/>
          <w:sz w:val="32"/>
        </w:rPr>
        <w:t>适用法律及争议解决</w:t>
      </w:r>
    </w:p>
    <w:p>
      <w:pPr>
        <w:pStyle w:val="8"/>
        <w:spacing w:line="600" w:lineRule="exact"/>
        <w:jc w:val="center"/>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r>
        <w:rPr>
          <w:rFonts w:ascii="方正仿宋简体" w:hAnsi="Times New Roman" w:eastAsia="方正仿宋简体" w:cs="Times New Roman"/>
          <w:sz w:val="32"/>
        </w:rPr>
        <w:t>第三十八条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本合同订立、效力、解释、履行及争议的解决，适用中华人民共和国法律。</w:t>
      </w:r>
    </w:p>
    <w:p>
      <w:pPr>
        <w:pStyle w:val="14"/>
        <w:spacing w:before="0" w:beforeAutospacing="0" w:after="0" w:afterAutospacing="0" w:line="600" w:lineRule="exact"/>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第三十九条</w:t>
      </w:r>
      <w:r>
        <w:rPr>
          <w:rFonts w:ascii="Times New Roman" w:hAnsi="Times New Roman" w:eastAsia="方正仿宋简体" w:cs="Times New Roman"/>
          <w:sz w:val="32"/>
          <w:szCs w:val="32"/>
        </w:rPr>
        <w:t xml:space="preserve">  </w:t>
      </w:r>
      <w:r>
        <w:rPr>
          <w:rFonts w:ascii="方正仿宋简体" w:hAnsi="Times New Roman" w:eastAsia="方正仿宋简体" w:cs="Times New Roman"/>
          <w:sz w:val="32"/>
          <w:szCs w:val="32"/>
        </w:rPr>
        <w:t>因履行本合同发生争议，由争议双方协商解决，协商不成的，按本条第</w:t>
      </w:r>
      <w:r>
        <w:rPr>
          <w:rFonts w:ascii="方正仿宋简体" w:hAnsi="Times New Roman" w:eastAsia="方正仿宋简体" w:cs="Times New Roman"/>
          <w:sz w:val="32"/>
          <w:szCs w:val="32"/>
          <w:u w:val="single"/>
        </w:rPr>
        <w:t>（二）</w:t>
      </w:r>
      <w:r>
        <w:rPr>
          <w:rFonts w:ascii="方正仿宋简体" w:hAnsi="Times New Roman" w:eastAsia="方正仿宋简体" w:cs="Times New Roman"/>
          <w:sz w:val="32"/>
          <w:szCs w:val="32"/>
        </w:rPr>
        <w:t>项约定的方式解决：</w:t>
      </w:r>
    </w:p>
    <w:p>
      <w:pPr>
        <w:pStyle w:val="14"/>
        <w:spacing w:before="0" w:beforeAutospacing="0" w:after="0" w:afterAutospacing="0" w:line="600" w:lineRule="exact"/>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sz w:val="32"/>
          <w:szCs w:val="32"/>
        </w:rPr>
        <w:t xml:space="preserve"> </w:t>
      </w:r>
      <w:r>
        <w:rPr>
          <w:rFonts w:ascii="方正仿宋简体" w:hAnsi="Times New Roman" w:eastAsia="方正仿宋简体" w:cs="Times New Roman"/>
          <w:sz w:val="32"/>
          <w:szCs w:val="32"/>
        </w:rPr>
        <w:t>（一）提交</w:t>
      </w:r>
      <w:r>
        <w:rPr>
          <w:rFonts w:ascii="Times New Roman" w:hAnsi="Times New Roman" w:eastAsia="方正仿宋简体" w:cs="Times New Roman"/>
          <w:sz w:val="32"/>
          <w:szCs w:val="32"/>
          <w:u w:val="single"/>
        </w:rPr>
        <w:t xml:space="preserve">   /   </w:t>
      </w:r>
      <w:r>
        <w:rPr>
          <w:rFonts w:ascii="方正仿宋简体" w:hAnsi="Times New Roman" w:eastAsia="方正仿宋简体" w:cs="Times New Roman"/>
          <w:sz w:val="32"/>
          <w:szCs w:val="32"/>
        </w:rPr>
        <w:t>仲裁委员会仲裁；</w:t>
      </w:r>
    </w:p>
    <w:p>
      <w:pPr>
        <w:pStyle w:val="14"/>
        <w:spacing w:before="0" w:beforeAutospacing="0" w:after="0" w:afterAutospacing="0" w:line="600" w:lineRule="exact"/>
        <w:jc w:val="both"/>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rPr>
          <w:rFonts w:hint="eastAsia" w:ascii="Times New Roman" w:hAnsi="Times New Roman" w:eastAsia="方正仿宋简体"/>
          <w:sz w:val="32"/>
          <w:szCs w:val="32"/>
        </w:rPr>
        <w:t xml:space="preserve"> </w:t>
      </w:r>
      <w:r>
        <w:rPr>
          <w:rFonts w:ascii="方正仿宋简体" w:hAnsi="Times New Roman" w:eastAsia="方正仿宋简体" w:cs="Times New Roman"/>
          <w:sz w:val="32"/>
          <w:szCs w:val="32"/>
        </w:rPr>
        <w:t>（二）依法向人民法院起诉。</w:t>
      </w:r>
      <w:r>
        <w:rPr>
          <w:rFonts w:ascii="Times New Roman" w:hAnsi="Times New Roman" w:eastAsia="方正仿宋简体" w:cs="Times New Roman"/>
          <w:sz w:val="32"/>
          <w:szCs w:val="32"/>
        </w:rPr>
        <w:t xml:space="preserve">   </w:t>
      </w:r>
    </w:p>
    <w:p>
      <w:pPr>
        <w:pStyle w:val="8"/>
        <w:spacing w:line="600" w:lineRule="exact"/>
        <w:rPr>
          <w:rFonts w:ascii="Times New Roman" w:hAnsi="Times New Roman" w:eastAsia="方正仿宋简体" w:cs="Times New Roman"/>
          <w:kern w:val="0"/>
          <w:sz w:val="32"/>
        </w:rPr>
      </w:pPr>
      <w:r>
        <w:rPr>
          <w:rFonts w:ascii="Times New Roman" w:hAnsi="Times New Roman" w:eastAsia="方正仿宋简体" w:cs="Times New Roman"/>
          <w:sz w:val="32"/>
        </w:rPr>
        <w:t xml:space="preserve"> </w:t>
      </w:r>
    </w:p>
    <w:p>
      <w:pPr>
        <w:pStyle w:val="8"/>
        <w:spacing w:line="600" w:lineRule="exact"/>
        <w:jc w:val="center"/>
        <w:rPr>
          <w:rFonts w:ascii="Times New Roman" w:hAnsi="Times New Roman" w:eastAsia="方正黑体_GBK" w:cs="Times New Roman"/>
          <w:sz w:val="32"/>
        </w:rPr>
      </w:pPr>
      <w:r>
        <w:rPr>
          <w:rFonts w:ascii="方正黑体_GBK" w:hAnsi="Times New Roman" w:eastAsia="方正黑体_GBK" w:cs="Times New Roman"/>
          <w:sz w:val="32"/>
        </w:rPr>
        <w:t>第九章</w:t>
      </w:r>
      <w:r>
        <w:rPr>
          <w:rFonts w:ascii="Times New Roman" w:hAnsi="Times New Roman" w:eastAsia="方正黑体_GBK" w:cs="Times New Roman"/>
          <w:sz w:val="32"/>
        </w:rPr>
        <w:t xml:space="preserve"> </w:t>
      </w:r>
      <w:r>
        <w:rPr>
          <w:rFonts w:hint="eastAsia" w:ascii="Times New Roman" w:hAnsi="Times New Roman" w:eastAsia="方正黑体_GBK" w:cs="Times New Roman"/>
          <w:sz w:val="32"/>
        </w:rPr>
        <w:t xml:space="preserve">  </w:t>
      </w:r>
      <w:r>
        <w:rPr>
          <w:rFonts w:ascii="方正黑体_GBK" w:hAnsi="Times New Roman" w:eastAsia="方正黑体_GBK" w:cs="Times New Roman"/>
          <w:sz w:val="32"/>
        </w:rPr>
        <w:t>附</w:t>
      </w:r>
      <w:r>
        <w:rPr>
          <w:rFonts w:hint="eastAsia" w:ascii="Times New Roman" w:hAnsi="Times New Roman" w:eastAsia="方正黑体_GBK" w:cs="Times New Roman"/>
          <w:sz w:val="32"/>
        </w:rPr>
        <w:t xml:space="preserve"> </w:t>
      </w:r>
      <w:r>
        <w:rPr>
          <w:rFonts w:ascii="Times New Roman" w:hAnsi="Times New Roman" w:eastAsia="方正黑体_GBK" w:cs="Times New Roman"/>
          <w:sz w:val="32"/>
        </w:rPr>
        <w:t xml:space="preserve"> </w:t>
      </w:r>
      <w:r>
        <w:rPr>
          <w:rFonts w:ascii="方正黑体_GBK" w:hAnsi="Times New Roman" w:eastAsia="方正黑体_GBK" w:cs="Times New Roman"/>
          <w:sz w:val="32"/>
        </w:rPr>
        <w:t>则</w:t>
      </w:r>
    </w:p>
    <w:p>
      <w:pPr>
        <w:pStyle w:val="8"/>
        <w:spacing w:line="600" w:lineRule="exact"/>
        <w:jc w:val="center"/>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第四十条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本合同项下宗地出让方案业经</w:t>
      </w:r>
      <w:r>
        <w:rPr>
          <w:rFonts w:ascii="方正仿宋简体" w:hAnsi="Times New Roman" w:eastAsia="方正仿宋简体" w:cs="Times New Roman"/>
          <w:sz w:val="32"/>
          <w:u w:val="single"/>
        </w:rPr>
        <w:t>资阳市</w:t>
      </w:r>
      <w:r>
        <w:rPr>
          <w:rFonts w:ascii="方正仿宋简体" w:hAnsi="Times New Roman" w:eastAsia="方正仿宋简体" w:cs="Times New Roman"/>
          <w:sz w:val="32"/>
        </w:rPr>
        <w:t>人民政府批准，本合同自双方签订之日起生效。</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第四十一条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本合同双方当事人均保证本合同中所填写的姓名、通讯地址、电话、传真、开户银行、代理人等内容的真实有效，一方的信息如有变更，应于变更之日起</w:t>
      </w:r>
      <w:r>
        <w:rPr>
          <w:rFonts w:ascii="Times New Roman" w:hAnsi="Times New Roman" w:eastAsia="方正仿宋简体" w:cs="Times New Roman"/>
          <w:sz w:val="32"/>
        </w:rPr>
        <w:t>15</w:t>
      </w:r>
      <w:r>
        <w:rPr>
          <w:rFonts w:ascii="方正仿宋简体" w:hAnsi="Times New Roman" w:eastAsia="方正仿宋简体" w:cs="Times New Roman"/>
          <w:sz w:val="32"/>
        </w:rPr>
        <w:t>日内以书面形式告知对方，否则由此引起的无法及时告知的责任由信息变更方承担。</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r>
        <w:rPr>
          <w:rFonts w:ascii="方正仿宋简体" w:hAnsi="Times New Roman" w:eastAsia="方正仿宋简体" w:cs="Times New Roman"/>
          <w:sz w:val="32"/>
        </w:rPr>
        <w:t>第四十二条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本合同和附件共</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页整，以中文书写为准。</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r>
        <w:rPr>
          <w:rFonts w:ascii="方正仿宋简体" w:hAnsi="Times New Roman" w:eastAsia="方正仿宋简体" w:cs="Times New Roman"/>
          <w:sz w:val="32"/>
        </w:rPr>
        <w:t>第四十三条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本合同的价款、金额、面积等项应当同时以大、小写表示，大小写数额应当一致，不一致的，以大写为准。</w:t>
      </w:r>
    </w:p>
    <w:p>
      <w:pPr>
        <w:pStyle w:val="8"/>
        <w:spacing w:line="600" w:lineRule="exact"/>
        <w:ind w:firstLine="645"/>
        <w:rPr>
          <w:rFonts w:ascii="Times New Roman" w:hAnsi="Times New Roman" w:eastAsia="方正仿宋简体" w:cs="Times New Roman"/>
          <w:sz w:val="32"/>
        </w:rPr>
      </w:pPr>
      <w:r>
        <w:rPr>
          <w:rFonts w:ascii="方正仿宋简体" w:hAnsi="Times New Roman" w:eastAsia="方正仿宋简体" w:cs="Times New Roman"/>
          <w:sz w:val="32"/>
        </w:rPr>
        <w:t>第四十四条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本合同未尽事宜，可由双方约定后作为合同附件。</w:t>
      </w:r>
    </w:p>
    <w:p>
      <w:pPr>
        <w:pStyle w:val="8"/>
        <w:spacing w:line="600" w:lineRule="exact"/>
        <w:ind w:firstLine="640" w:firstLineChars="200"/>
        <w:rPr>
          <w:rFonts w:ascii="Times New Roman" w:hAnsi="Times New Roman" w:eastAsia="方正仿宋简体" w:cs="Times New Roman"/>
          <w:sz w:val="32"/>
        </w:rPr>
      </w:pPr>
      <w:r>
        <w:rPr>
          <w:rFonts w:ascii="方正仿宋简体" w:hAnsi="Times New Roman" w:eastAsia="方正仿宋简体" w:cs="Times New Roman"/>
          <w:sz w:val="32"/>
        </w:rPr>
        <w:t>第四十五条</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本合同一式</w:t>
      </w:r>
      <w:r>
        <w:rPr>
          <w:rFonts w:ascii="方正仿宋简体" w:hAnsi="Times New Roman" w:eastAsia="方正仿宋简体" w:cs="Times New Roman"/>
          <w:sz w:val="32"/>
          <w:u w:val="single"/>
        </w:rPr>
        <w:t>肆</w:t>
      </w:r>
      <w:r>
        <w:rPr>
          <w:rFonts w:ascii="方正仿宋简体" w:hAnsi="Times New Roman" w:eastAsia="方正仿宋简体" w:cs="Times New Roman"/>
          <w:sz w:val="32"/>
        </w:rPr>
        <w:t>份，出让人</w:t>
      </w:r>
      <w:r>
        <w:rPr>
          <w:rFonts w:ascii="方正仿宋简体" w:hAnsi="Times New Roman" w:eastAsia="方正仿宋简体" w:cs="Times New Roman"/>
          <w:sz w:val="32"/>
          <w:u w:val="single"/>
        </w:rPr>
        <w:t>贰</w:t>
      </w:r>
      <w:r>
        <w:rPr>
          <w:rFonts w:ascii="方正仿宋简体" w:hAnsi="Times New Roman" w:eastAsia="方正仿宋简体" w:cs="Times New Roman"/>
          <w:sz w:val="32"/>
        </w:rPr>
        <w:t>份，受让人</w:t>
      </w:r>
      <w:r>
        <w:rPr>
          <w:rFonts w:ascii="方正仿宋简体" w:hAnsi="Times New Roman" w:eastAsia="方正仿宋简体" w:cs="Times New Roman"/>
          <w:sz w:val="32"/>
          <w:u w:val="single"/>
        </w:rPr>
        <w:t>贰</w:t>
      </w:r>
      <w:r>
        <w:rPr>
          <w:rFonts w:ascii="方正仿宋简体" w:hAnsi="Times New Roman" w:eastAsia="方正仿宋简体" w:cs="Times New Roman"/>
          <w:sz w:val="32"/>
        </w:rPr>
        <w:t>份，具有同等法律效力。</w:t>
      </w:r>
    </w:p>
    <w:p>
      <w:pPr>
        <w:pStyle w:val="14"/>
        <w:spacing w:before="0" w:beforeAutospacing="0" w:after="0" w:afterAutospacing="0" w:line="600" w:lineRule="exact"/>
        <w:jc w:val="center"/>
        <w:rPr>
          <w:rFonts w:ascii="Times New Roman" w:hAnsi="Times New Roman" w:eastAsia="方正仿宋简体" w:cs="Times New Roman"/>
          <w:sz w:val="44"/>
          <w:szCs w:val="44"/>
        </w:rPr>
      </w:pPr>
      <w:r>
        <w:rPr>
          <w:rFonts w:ascii="方正仿宋简体" w:hAnsi="Times New Roman" w:eastAsia="方正仿宋简体" w:cs="Times New Roman"/>
          <w:sz w:val="44"/>
          <w:szCs w:val="44"/>
        </w:rPr>
        <w:t>补充条款</w:t>
      </w:r>
    </w:p>
    <w:p>
      <w:pPr>
        <w:spacing w:line="600" w:lineRule="exact"/>
        <w:ind w:firstLine="640" w:firstLineChars="200"/>
        <w:rPr>
          <w:rFonts w:ascii="Times New Roman" w:hAnsi="Times New Roman" w:eastAsia="方正仿宋简体" w:cs="Times New Roman"/>
          <w:sz w:val="32"/>
          <w:szCs w:val="32"/>
        </w:rPr>
      </w:pPr>
      <w:r>
        <w:rPr>
          <w:rFonts w:ascii="方正仿宋简体" w:eastAsia="方正仿宋简体"/>
          <w:sz w:val="32"/>
          <w:szCs w:val="32"/>
        </w:rPr>
        <w:t>一、该地块按土地现状</w:t>
      </w:r>
      <w:r>
        <w:rPr>
          <w:rFonts w:eastAsia="方正仿宋简体"/>
          <w:sz w:val="32"/>
          <w:szCs w:val="32"/>
        </w:rPr>
        <w:t>“</w:t>
      </w:r>
      <w:r>
        <w:rPr>
          <w:rFonts w:ascii="方正仿宋简体" w:eastAsia="方正仿宋简体"/>
          <w:sz w:val="32"/>
          <w:szCs w:val="32"/>
        </w:rPr>
        <w:t>净地</w:t>
      </w:r>
      <w:r>
        <w:rPr>
          <w:rFonts w:eastAsia="方正仿宋简体"/>
          <w:sz w:val="32"/>
          <w:szCs w:val="32"/>
        </w:rPr>
        <w:t>”</w:t>
      </w:r>
      <w:r>
        <w:rPr>
          <w:rFonts w:ascii="方正仿宋简体" w:eastAsia="方正仿宋简体"/>
          <w:sz w:val="32"/>
          <w:szCs w:val="32"/>
        </w:rPr>
        <w:t>挂牌出让。竞买申请人一经提交竞买申请书即视为对该地块现状</w:t>
      </w:r>
      <w:r>
        <w:rPr>
          <w:rFonts w:eastAsia="方正仿宋简体"/>
          <w:sz w:val="32"/>
          <w:szCs w:val="32"/>
        </w:rPr>
        <w:t>“</w:t>
      </w:r>
      <w:r>
        <w:rPr>
          <w:rFonts w:ascii="方正仿宋简体" w:eastAsia="方正仿宋简体"/>
          <w:sz w:val="32"/>
          <w:szCs w:val="32"/>
        </w:rPr>
        <w:t>净地</w:t>
      </w:r>
      <w:r>
        <w:rPr>
          <w:rFonts w:eastAsia="方正仿宋简体"/>
          <w:sz w:val="32"/>
          <w:szCs w:val="32"/>
        </w:rPr>
        <w:t>”</w:t>
      </w:r>
      <w:r>
        <w:rPr>
          <w:rFonts w:ascii="方正仿宋简体" w:eastAsia="方正仿宋简体"/>
          <w:sz w:val="32"/>
          <w:szCs w:val="32"/>
        </w:rPr>
        <w:t>无异议并全部接受。该宗地成交后，竞得人对现状</w:t>
      </w:r>
      <w:r>
        <w:rPr>
          <w:rFonts w:eastAsia="方正仿宋简体"/>
          <w:sz w:val="32"/>
          <w:szCs w:val="32"/>
        </w:rPr>
        <w:t>“</w:t>
      </w:r>
      <w:r>
        <w:rPr>
          <w:rFonts w:ascii="方正仿宋简体" w:eastAsia="方正仿宋简体"/>
          <w:sz w:val="32"/>
          <w:szCs w:val="32"/>
        </w:rPr>
        <w:t>净地</w:t>
      </w:r>
      <w:r>
        <w:rPr>
          <w:rFonts w:eastAsia="方正仿宋简体"/>
          <w:sz w:val="32"/>
          <w:szCs w:val="32"/>
        </w:rPr>
        <w:t>”</w:t>
      </w:r>
      <w:r>
        <w:rPr>
          <w:rFonts w:ascii="方正仿宋简体" w:eastAsia="方正仿宋简体"/>
          <w:sz w:val="32"/>
          <w:szCs w:val="32"/>
        </w:rPr>
        <w:t>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eastAsia="方正仿宋简体"/>
          <w:sz w:val="32"/>
          <w:szCs w:val="32"/>
        </w:rPr>
      </w:pPr>
      <w:r>
        <w:rPr>
          <w:rFonts w:ascii="方正仿宋简体" w:eastAsia="方正仿宋简体"/>
          <w:sz w:val="32"/>
          <w:szCs w:val="32"/>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eastAsia="方正仿宋简体"/>
          <w:sz w:val="32"/>
          <w:szCs w:val="32"/>
        </w:rPr>
      </w:pPr>
      <w:r>
        <w:rPr>
          <w:rFonts w:ascii="方正仿宋简体" w:eastAsia="方正仿宋简体"/>
          <w:sz w:val="32"/>
          <w:szCs w:val="32"/>
        </w:rPr>
        <w:t>三、该地块国有建设用地使用权出让价款只包含地表建设用地使用权出让价款，如涉及地下空间建设用地使用权，在确立地下空间使用权时，需按相关政策规定缴纳地下空间使用权价款。</w:t>
      </w:r>
    </w:p>
    <w:p>
      <w:pPr>
        <w:spacing w:line="600" w:lineRule="exact"/>
        <w:ind w:firstLine="640" w:firstLineChars="200"/>
        <w:rPr>
          <w:rFonts w:eastAsia="方正仿宋简体"/>
          <w:szCs w:val="21"/>
        </w:rPr>
      </w:pPr>
      <w:r>
        <w:rPr>
          <w:rFonts w:ascii="方正仿宋简体" w:eastAsia="方正仿宋简体"/>
          <w:sz w:val="32"/>
          <w:szCs w:val="32"/>
        </w:rPr>
        <w:t>四、该地块受让人在开发建设时若对地块范围外的土壤或山体造成破坏的，须负责对破坏的土壤或山体进行治理和恢复。</w:t>
      </w:r>
    </w:p>
    <w:p>
      <w:pPr>
        <w:spacing w:line="600" w:lineRule="exact"/>
        <w:ind w:firstLine="640" w:firstLineChars="200"/>
        <w:rPr>
          <w:rFonts w:eastAsia="方正仿宋简体"/>
          <w:sz w:val="32"/>
          <w:szCs w:val="32"/>
        </w:rPr>
      </w:pPr>
      <w:r>
        <w:rPr>
          <w:rFonts w:ascii="方正仿宋简体" w:eastAsia="方正仿宋简体"/>
          <w:sz w:val="32"/>
          <w:szCs w:val="32"/>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eastAsia="方正仿宋简体"/>
          <w:sz w:val="32"/>
          <w:szCs w:val="32"/>
        </w:rPr>
      </w:pPr>
      <w:r>
        <w:rPr>
          <w:rFonts w:ascii="方正仿宋简体" w:eastAsia="方正仿宋简体"/>
          <w:sz w:val="32"/>
          <w:szCs w:val="32"/>
        </w:rPr>
        <w:t>六、该地块出让涉及的出让契税等相关税费，由受让人另行缴纳并到税务机关办理纳税手续。</w:t>
      </w:r>
    </w:p>
    <w:p>
      <w:pPr>
        <w:spacing w:line="600" w:lineRule="exact"/>
        <w:ind w:firstLine="640" w:firstLineChars="200"/>
        <w:rPr>
          <w:rFonts w:eastAsia="方正仿宋简体"/>
          <w:sz w:val="32"/>
          <w:szCs w:val="32"/>
        </w:rPr>
      </w:pPr>
      <w:r>
        <w:rPr>
          <w:rFonts w:ascii="方正仿宋简体" w:eastAsia="方正仿宋简体"/>
          <w:sz w:val="32"/>
          <w:szCs w:val="32"/>
        </w:rPr>
        <w:t>七、国有建设用地使用权出让合同（示范文本）部分条款释义详见附件</w:t>
      </w:r>
      <w:r>
        <w:rPr>
          <w:rFonts w:eastAsia="方正仿宋简体"/>
          <w:sz w:val="32"/>
          <w:szCs w:val="32"/>
        </w:rPr>
        <w:t>4</w:t>
      </w:r>
      <w:r>
        <w:rPr>
          <w:rFonts w:ascii="方正仿宋简体" w:eastAsia="方正仿宋简体"/>
          <w:sz w:val="32"/>
          <w:szCs w:val="32"/>
        </w:rPr>
        <w:t>。</w:t>
      </w:r>
    </w:p>
    <w:p>
      <w:pPr>
        <w:spacing w:line="600" w:lineRule="exact"/>
        <w:ind w:firstLine="640" w:firstLineChars="200"/>
        <w:rPr>
          <w:rFonts w:eastAsia="方正仿宋简体"/>
          <w:sz w:val="32"/>
          <w:szCs w:val="32"/>
        </w:rPr>
      </w:pPr>
      <w:r>
        <w:rPr>
          <w:rFonts w:ascii="方正仿宋简体" w:eastAsia="方正仿宋简体"/>
          <w:sz w:val="32"/>
          <w:szCs w:val="32"/>
        </w:rPr>
        <w:t>八、受让人须设立《建设项目用地信息公示牌》（详见附件</w:t>
      </w:r>
      <w:r>
        <w:rPr>
          <w:rFonts w:eastAsia="方正仿宋简体"/>
          <w:sz w:val="32"/>
          <w:szCs w:val="32"/>
        </w:rPr>
        <w:t>5</w:t>
      </w:r>
      <w:r>
        <w:rPr>
          <w:rFonts w:ascii="方正仿宋简体" w:eastAsia="方正仿宋简体"/>
          <w:sz w:val="32"/>
          <w:szCs w:val="32"/>
        </w:rPr>
        <w:t>）方可申请交地。</w:t>
      </w:r>
    </w:p>
    <w:p>
      <w:pPr>
        <w:spacing w:line="600" w:lineRule="exact"/>
        <w:ind w:firstLine="640" w:firstLineChars="200"/>
        <w:rPr>
          <w:rFonts w:eastAsia="方正仿宋简体"/>
          <w:sz w:val="32"/>
          <w:szCs w:val="32"/>
        </w:rPr>
      </w:pPr>
      <w:r>
        <w:rPr>
          <w:rFonts w:ascii="方正仿宋简体" w:eastAsia="方正仿宋简体"/>
          <w:sz w:val="32"/>
          <w:szCs w:val="32"/>
        </w:rPr>
        <w:t>九、受让人应在开、竣工</w:t>
      </w:r>
      <w:r>
        <w:rPr>
          <w:rFonts w:eastAsia="方正仿宋简体"/>
          <w:sz w:val="32"/>
          <w:szCs w:val="32"/>
        </w:rPr>
        <w:t>30</w:t>
      </w:r>
      <w:r>
        <w:rPr>
          <w:rFonts w:ascii="方正仿宋简体" w:eastAsia="方正仿宋简体"/>
          <w:sz w:val="32"/>
          <w:szCs w:val="32"/>
        </w:rPr>
        <w:t>日前向资阳市临空经济区管理委员会（由资阳市自然资源和规划局临空经济区分局负责受理）提交《建设项目动工申报书》（详见附件</w:t>
      </w:r>
      <w:r>
        <w:rPr>
          <w:rFonts w:eastAsia="方正仿宋简体"/>
          <w:sz w:val="32"/>
          <w:szCs w:val="32"/>
        </w:rPr>
        <w:t>6</w:t>
      </w:r>
      <w:r>
        <w:rPr>
          <w:rFonts w:ascii="方正仿宋简体" w:eastAsia="方正仿宋简体"/>
          <w:sz w:val="32"/>
          <w:szCs w:val="32"/>
        </w:rPr>
        <w:t>）和《建设项目竣工申报书》（详见附件</w:t>
      </w:r>
      <w:r>
        <w:rPr>
          <w:rFonts w:eastAsia="方正仿宋简体"/>
          <w:sz w:val="32"/>
          <w:szCs w:val="32"/>
        </w:rPr>
        <w:t>7</w:t>
      </w:r>
      <w:r>
        <w:rPr>
          <w:rFonts w:ascii="方正仿宋简体" w:eastAsia="方正仿宋简体"/>
          <w:sz w:val="32"/>
          <w:szCs w:val="32"/>
        </w:rPr>
        <w:t>）。</w:t>
      </w:r>
    </w:p>
    <w:p>
      <w:pPr>
        <w:spacing w:line="600" w:lineRule="exact"/>
        <w:ind w:firstLine="640" w:firstLineChars="200"/>
        <w:rPr>
          <w:rFonts w:eastAsia="方正仿宋简体"/>
          <w:sz w:val="32"/>
          <w:szCs w:val="32"/>
        </w:rPr>
      </w:pPr>
      <w:r>
        <w:rPr>
          <w:rFonts w:ascii="方正仿宋简体" w:eastAsia="方正仿宋简体"/>
          <w:sz w:val="32"/>
          <w:szCs w:val="32"/>
        </w:rPr>
        <w:t>十、合同价款缴费方式：缴费人可通过四川省电子税务局或到资阳市临空经济区政务服务中心税务窗口缴纳。</w:t>
      </w:r>
    </w:p>
    <w:p>
      <w:pPr>
        <w:pStyle w:val="8"/>
        <w:spacing w:line="600" w:lineRule="exact"/>
        <w:ind w:left="160" w:leftChars="76" w:firstLine="483" w:firstLineChars="151"/>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rPr>
          <w:rFonts w:ascii="Times New Roman" w:hAnsi="Times New Roman" w:eastAsia="方正仿宋简体" w:cs="Times New Roman"/>
          <w:sz w:val="32"/>
        </w:rPr>
      </w:pPr>
      <w:r>
        <w:rPr>
          <w:rFonts w:ascii="方正仿宋简体" w:hAnsi="Times New Roman" w:eastAsia="方正仿宋简体" w:cs="Times New Roman"/>
          <w:sz w:val="32"/>
        </w:rPr>
        <w:t>出让人（章）：</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受让人（章）：</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rPr>
          <w:rFonts w:ascii="Times New Roman" w:hAnsi="Times New Roman" w:eastAsia="方正仿宋简体" w:cs="Times New Roman"/>
          <w:sz w:val="32"/>
        </w:rPr>
      </w:pPr>
      <w:r>
        <w:rPr>
          <w:rFonts w:ascii="方正仿宋简体" w:hAnsi="Times New Roman" w:eastAsia="方正仿宋简体" w:cs="Times New Roman"/>
          <w:sz w:val="32"/>
        </w:rPr>
        <w:t>法定代表人（委托代理人）</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法定代表人</w:t>
      </w:r>
      <w:r>
        <w:rPr>
          <w:rFonts w:ascii="Times New Roman" w:hAnsi="Times New Roman" w:eastAsia="方正仿宋简体" w:cs="Times New Roman"/>
          <w:sz w:val="32"/>
        </w:rPr>
        <w:t>(</w:t>
      </w:r>
      <w:r>
        <w:rPr>
          <w:rFonts w:ascii="方正仿宋简体" w:hAnsi="Times New Roman" w:eastAsia="方正仿宋简体" w:cs="Times New Roman"/>
          <w:sz w:val="32"/>
        </w:rPr>
        <w:t>委托代理人</w:t>
      </w:r>
      <w:r>
        <w:rPr>
          <w:rFonts w:ascii="Times New Roman" w:hAnsi="Times New Roman" w:eastAsia="方正仿宋简体" w:cs="Times New Roman"/>
          <w:sz w:val="32"/>
        </w:rPr>
        <w:t>)</w:t>
      </w:r>
      <w:r>
        <w:rPr>
          <w:rFonts w:ascii="方正仿宋简体" w:hAnsi="Times New Roman" w:eastAsia="方正仿宋简体" w:cs="Times New Roman"/>
          <w:sz w:val="32"/>
        </w:rPr>
        <w:t>：</w:t>
      </w:r>
    </w:p>
    <w:p>
      <w:pPr>
        <w:pStyle w:val="8"/>
        <w:spacing w:line="600" w:lineRule="exact"/>
        <w:rPr>
          <w:rFonts w:ascii="Times New Roman" w:hAnsi="Times New Roman" w:eastAsia="方正仿宋简体" w:cs="Times New Roman"/>
          <w:sz w:val="32"/>
        </w:rPr>
      </w:pPr>
      <w:r>
        <w:rPr>
          <w:rFonts w:ascii="方正仿宋简体" w:hAnsi="Times New Roman" w:eastAsia="方正仿宋简体" w:cs="Times New Roman"/>
          <w:sz w:val="32"/>
        </w:rPr>
        <w:t>（签字）：</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（签字）：</w:t>
      </w:r>
    </w:p>
    <w:p>
      <w:pPr>
        <w:pStyle w:val="8"/>
        <w:spacing w:line="600" w:lineRule="exact"/>
        <w:rPr>
          <w:rFonts w:ascii="Times New Roman" w:hAnsi="Times New Roman" w:eastAsia="方正仿宋简体" w:cs="Times New Roman"/>
          <w:sz w:val="32"/>
        </w:rPr>
      </w:pPr>
      <w:r>
        <w:drawing>
          <wp:inline distT="0" distB="0" distL="0" distR="0">
            <wp:extent cx="5260975" cy="4942205"/>
            <wp:effectExtent l="19050" t="0" r="0" b="0"/>
            <wp:docPr id="33" name="图片 24" descr="C:\Users\lenovo\AppData\Local\Temp\ksohtml23188\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C:\Users\lenovo\AppData\Local\Temp\ksohtml23188\wps11.jpg"/>
                    <pic:cNvPicPr>
                      <a:picLocks noChangeAspect="1" noChangeArrowheads="1"/>
                    </pic:cNvPicPr>
                  </pic:nvPicPr>
                  <pic:blipFill>
                    <a:blip r:embed="rId20"/>
                    <a:srcRect/>
                    <a:stretch>
                      <a:fillRect/>
                    </a:stretch>
                  </pic:blipFill>
                  <pic:spPr>
                    <a:xfrm>
                      <a:off x="0" y="0"/>
                      <a:ext cx="5260975" cy="4942205"/>
                    </a:xfrm>
                    <a:prstGeom prst="rect">
                      <a:avLst/>
                    </a:prstGeom>
                    <a:noFill/>
                    <a:ln w="9525">
                      <a:noFill/>
                      <a:miter lim="800000"/>
                      <a:headEnd/>
                      <a:tailEnd/>
                    </a:ln>
                  </pic:spPr>
                </pic:pic>
              </a:graphicData>
            </a:graphic>
          </wp:inline>
        </w:drawing>
      </w:r>
      <w:r>
        <w:rPr>
          <w:rFonts w:ascii="Times New Roman" w:hAnsi="Times New Roman" w:eastAsia="方正仿宋简体" w:cs="Times New Roman"/>
          <w:sz w:val="32"/>
        </w:rPr>
        <w:t xml:space="preserve"> </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rPr>
          <w:rFonts w:ascii="Times New Roman" w:hAnsi="Times New Roman" w:eastAsia="方正仿宋简体" w:cs="Times New Roman"/>
          <w:sz w:val="32"/>
        </w:rPr>
      </w:pPr>
      <w:r>
        <w:rPr>
          <w:rFonts w:ascii="Times New Roman" w:hAnsi="Times New Roman" w:eastAsia="方正仿宋简体" w:cs="Times New Roman"/>
          <w:sz w:val="32"/>
        </w:rPr>
        <w:t xml:space="preserve"> </w:t>
      </w:r>
    </w:p>
    <w:p>
      <w:pPr>
        <w:pStyle w:val="8"/>
        <w:spacing w:line="600" w:lineRule="exact"/>
        <w:ind w:right="640" w:firstLine="645"/>
        <w:jc w:val="center"/>
        <w:outlineLvl w:val="0"/>
        <w:rPr>
          <w:rFonts w:ascii="Times New Roman" w:hAnsi="Times New Roman" w:eastAsia="方正仿宋简体" w:cs="Times New Roman"/>
          <w:sz w:val="32"/>
        </w:rPr>
      </w:pPr>
      <w:r>
        <w:rPr>
          <w:rFonts w:ascii="Times New Roman" w:hAnsi="Times New Roman" w:eastAsia="方正仿宋简体" w:cs="Times New Roman"/>
          <w:sz w:val="32"/>
        </w:rPr>
        <w:t xml:space="preserve">                 </w:t>
      </w:r>
      <w:r>
        <w:rPr>
          <w:rFonts w:ascii="方正仿宋简体" w:hAnsi="Times New Roman" w:eastAsia="方正仿宋简体" w:cs="Times New Roman"/>
          <w:sz w:val="32"/>
        </w:rPr>
        <w:t>年</w:t>
      </w:r>
      <w:r>
        <w:rPr>
          <w:rFonts w:hint="eastAsia" w:ascii="Times New Roman" w:hAnsi="Times New Roman" w:eastAsia="方正仿宋简体" w:cs="Times New Roman"/>
          <w:sz w:val="32"/>
        </w:rPr>
        <w:t xml:space="preserve"> </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月</w:t>
      </w:r>
      <w:r>
        <w:rPr>
          <w:rFonts w:hint="eastAsia" w:ascii="Times New Roman" w:hAnsi="Times New Roman" w:eastAsia="方正仿宋简体" w:cs="Times New Roman"/>
          <w:sz w:val="32"/>
        </w:rPr>
        <w:t xml:space="preserve"> </w:t>
      </w:r>
      <w:r>
        <w:rPr>
          <w:rFonts w:ascii="Times New Roman" w:hAnsi="Times New Roman" w:eastAsia="方正仿宋简体" w:cs="Times New Roman"/>
          <w:sz w:val="32"/>
        </w:rPr>
        <w:t xml:space="preserve"> </w:t>
      </w:r>
      <w:r>
        <w:rPr>
          <w:rFonts w:ascii="方正仿宋简体" w:hAnsi="Times New Roman" w:eastAsia="方正仿宋简体" w:cs="Times New Roman"/>
          <w:sz w:val="32"/>
        </w:rPr>
        <w:t>日</w:t>
      </w:r>
    </w:p>
    <w:p>
      <w:pPr>
        <w:rPr>
          <w:rFonts w:ascii="Times New Roman" w:hAnsi="Times New Roman" w:eastAsia="方正仿宋简体" w:cs="Times New Roman"/>
          <w:szCs w:val="21"/>
        </w:rPr>
      </w:pPr>
      <w:r>
        <w:rPr>
          <w:rFonts w:eastAsia="方正仿宋简体"/>
        </w:rPr>
        <w:t xml:space="preserve"> </w:t>
      </w:r>
    </w:p>
    <w:p>
      <w:pPr>
        <w:pStyle w:val="21"/>
        <w:ind w:firstLine="0" w:firstLineChars="0"/>
        <w:rPr>
          <w:rFonts w:ascii="Times New Roman" w:hAnsi="Times New Roman" w:eastAsia="方正仿宋简体" w:cs="Times New Roman"/>
        </w:rPr>
      </w:pPr>
      <w:r>
        <w:rPr>
          <w:rFonts w:ascii="Times New Roman" w:hAnsi="Times New Roman" w:eastAsia="方正仿宋简体" w:cs="Times New Roman"/>
        </w:rPr>
        <w:t xml:space="preserve"> </w:t>
      </w:r>
    </w:p>
    <w:p>
      <w:pPr>
        <w:rPr>
          <w:rFonts w:ascii="Times New Roman" w:hAnsi="Times New Roman" w:eastAsia="方正黑体_GBK" w:cs="Times New Roman"/>
          <w:sz w:val="32"/>
          <w:szCs w:val="32"/>
        </w:rPr>
      </w:pPr>
      <w:r>
        <w:rPr>
          <w:rFonts w:eastAsia="方正仿宋简体"/>
          <w:sz w:val="32"/>
          <w:szCs w:val="32"/>
        </w:rPr>
        <w:br w:type="page"/>
      </w:r>
      <w:r>
        <w:rPr>
          <w:rFonts w:hint="eastAsia" w:ascii="方正黑体_GBK" w:eastAsia="方正黑体_GBK"/>
          <w:sz w:val="32"/>
          <w:szCs w:val="32"/>
        </w:rPr>
        <w:t>附件</w:t>
      </w:r>
      <w:r>
        <w:rPr>
          <w:rFonts w:eastAsia="方正黑体_GBK"/>
          <w:sz w:val="32"/>
          <w:szCs w:val="32"/>
        </w:rPr>
        <w:t>1</w:t>
      </w:r>
    </w:p>
    <w:p>
      <w:pPr>
        <w:jc w:val="center"/>
        <w:rPr>
          <w:rFonts w:ascii="方正小标宋_GBK" w:eastAsia="方正小标宋_GBK"/>
          <w:sz w:val="44"/>
          <w:szCs w:val="44"/>
        </w:rPr>
      </w:pPr>
      <w:r>
        <w:rPr>
          <w:rFonts w:hint="eastAsia" w:ascii="方正小标宋_GBK" w:eastAsia="方正小标宋_GBK"/>
          <w:sz w:val="44"/>
          <w:szCs w:val="44"/>
        </w:rPr>
        <w:t>出让宗地平面界址图</w:t>
      </w:r>
    </w:p>
    <w:p>
      <w:pPr>
        <w:jc w:val="center"/>
        <w:rPr>
          <w:rFonts w:hint="eastAsia" w:ascii="方正仿宋简体" w:eastAsia="方正仿宋简体"/>
          <w:sz w:val="32"/>
          <w:szCs w:val="32"/>
        </w:rPr>
      </w:pPr>
      <w:r>
        <w:rPr>
          <w:rFonts w:eastAsia="方正仿宋简体"/>
          <w:sz w:val="32"/>
          <w:szCs w:val="32"/>
        </w:rPr>
        <w:t xml:space="preserve">                                       </w:t>
      </w:r>
    </w:p>
    <w:p>
      <w:pPr>
        <w:jc w:val="center"/>
        <w:rPr>
          <w:rFonts w:hint="eastAsia" w:ascii="Times New Roman"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r>
        <w:rPr>
          <w:rFonts w:hint="eastAsia" w:ascii="方正仿宋简体" w:eastAsia="方正仿宋简体"/>
          <w:sz w:val="32"/>
          <w:szCs w:val="32"/>
        </w:rPr>
        <w:t>北</w:t>
      </w:r>
      <w:r>
        <w:drawing>
          <wp:inline distT="0" distB="0" distL="0" distR="0">
            <wp:extent cx="5260975" cy="74930"/>
            <wp:effectExtent l="19050" t="0" r="0" b="0"/>
            <wp:docPr id="32" name="图片 25" descr="C:\Users\lenovo\AppData\Local\Temp\ksohtml23188\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descr="C:\Users\lenovo\AppData\Local\Temp\ksohtml23188\wps12.jpg"/>
                    <pic:cNvPicPr>
                      <a:picLocks noChangeAspect="1" noChangeArrowheads="1"/>
                    </pic:cNvPicPr>
                  </pic:nvPicPr>
                  <pic:blipFill>
                    <a:blip r:embed="rId21"/>
                    <a:srcRect/>
                    <a:stretch>
                      <a:fillRect/>
                    </a:stretch>
                  </pic:blipFill>
                  <pic:spPr>
                    <a:xfrm>
                      <a:off x="0" y="0"/>
                      <a:ext cx="5260975" cy="74930"/>
                    </a:xfrm>
                    <a:prstGeom prst="rect">
                      <a:avLst/>
                    </a:prstGeom>
                    <a:noFill/>
                    <a:ln w="9525">
                      <a:noFill/>
                      <a:miter lim="800000"/>
                      <a:headEnd/>
                      <a:tailEnd/>
                    </a:ln>
                  </pic:spPr>
                </pic:pic>
              </a:graphicData>
            </a:graphic>
          </wp:inline>
        </w:drawing>
      </w:r>
    </w:p>
    <w:p>
      <w:pP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pStyle w:val="21"/>
        <w:ind w:firstLine="210"/>
        <w:rPr>
          <w:rFonts w:eastAsia="宋体"/>
          <w:szCs w:val="21"/>
        </w:rPr>
      </w:pPr>
      <w:r>
        <w:t xml:space="preserve"> </w:t>
      </w:r>
    </w:p>
    <w:p>
      <w:pPr>
        <w:jc w:val="center"/>
        <w:rPr>
          <w:rFonts w:eastAsia="方正仿宋简体"/>
          <w:sz w:val="32"/>
          <w:szCs w:val="32"/>
        </w:rPr>
      </w:pPr>
      <w:r>
        <w:rPr>
          <w:rFonts w:hint="eastAsia" w:ascii="方正仿宋简体" w:eastAsia="方正仿宋简体"/>
          <w:sz w:val="32"/>
          <w:szCs w:val="32"/>
        </w:rPr>
        <w:t>比例尺：</w:t>
      </w:r>
      <w:r>
        <w:rPr>
          <w:rFonts w:eastAsia="方正仿宋简体"/>
          <w:sz w:val="32"/>
          <w:szCs w:val="32"/>
        </w:rPr>
        <w:t>1</w:t>
      </w:r>
      <w:r>
        <w:rPr>
          <w:rFonts w:hint="eastAsia" w:ascii="方正仿宋简体" w:eastAsia="方正仿宋简体"/>
          <w:sz w:val="32"/>
          <w:szCs w:val="32"/>
        </w:rPr>
        <w:t>：</w:t>
      </w:r>
      <w:r>
        <w:rPr>
          <w:rFonts w:eastAsia="方正仿宋简体"/>
          <w:sz w:val="32"/>
          <w:szCs w:val="32"/>
          <w:u w:val="single"/>
        </w:rPr>
        <w:t xml:space="preserve">               </w:t>
      </w:r>
    </w:p>
    <w:p>
      <w:pPr>
        <w:jc w:val="left"/>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jc w:val="left"/>
        <w:rPr>
          <w:rFonts w:ascii="宋体" w:hAnsi="宋体" w:eastAsia="宋体"/>
          <w:szCs w:val="21"/>
        </w:rPr>
      </w:pPr>
      <w:r>
        <w:drawing>
          <wp:inline distT="0" distB="0" distL="0" distR="0">
            <wp:extent cx="17145" cy="1811655"/>
            <wp:effectExtent l="19050" t="0" r="1905" b="0"/>
            <wp:docPr id="31" name="图片 26" descr="C:\Users\lenovo\AppData\Local\Temp\ksohtml23188\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C:\Users\lenovo\AppData\Local\Temp\ksohtml23188\wps13.jpg"/>
                    <pic:cNvPicPr>
                      <a:picLocks noChangeAspect="1" noChangeArrowheads="1"/>
                    </pic:cNvPicPr>
                  </pic:nvPicPr>
                  <pic:blipFill>
                    <a:blip r:embed="rId22"/>
                    <a:srcRect/>
                    <a:stretch>
                      <a:fillRect/>
                    </a:stretch>
                  </pic:blipFill>
                  <pic:spPr>
                    <a:xfrm>
                      <a:off x="0" y="0"/>
                      <a:ext cx="17145" cy="1811655"/>
                    </a:xfrm>
                    <a:prstGeom prst="rect">
                      <a:avLst/>
                    </a:prstGeom>
                    <a:noFill/>
                    <a:ln w="9525">
                      <a:noFill/>
                      <a:miter lim="800000"/>
                      <a:headEnd/>
                      <a:tailEnd/>
                    </a:ln>
                  </pic:spPr>
                </pic:pic>
              </a:graphicData>
            </a:graphic>
          </wp:inline>
        </w:drawing>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宋体" w:hAnsi="宋体"/>
        </w:rPr>
      </w:pPr>
      <w:r>
        <w:rPr>
          <w:rFonts w:hint="eastAsia" w:ascii="宋体" w:hAnsi="宋体"/>
        </w:rPr>
        <w:t xml:space="preserve"> </w:t>
      </w:r>
    </w:p>
    <w:p>
      <w:pPr>
        <w:jc w:val="left"/>
        <w:rPr>
          <w:rFonts w:hint="eastAsia" w:ascii="Times New Roman" w:eastAsia="方正黑体_GBK"/>
          <w:sz w:val="32"/>
          <w:szCs w:val="32"/>
        </w:rPr>
      </w:pPr>
      <w:r>
        <w:rPr>
          <w:rFonts w:hint="eastAsia" w:ascii="方正黑体_GBK" w:eastAsia="方正黑体_GBK"/>
          <w:sz w:val="32"/>
          <w:szCs w:val="32"/>
        </w:rPr>
        <w:t>附件</w:t>
      </w:r>
      <w:r>
        <w:rPr>
          <w:rFonts w:eastAsia="方正黑体_GBK"/>
          <w:sz w:val="32"/>
          <w:szCs w:val="32"/>
        </w:rPr>
        <w:t>2</w:t>
      </w:r>
    </w:p>
    <w:p>
      <w:pPr>
        <w:jc w:val="center"/>
        <w:rPr>
          <w:rFonts w:eastAsia="方正仿宋简体"/>
          <w:sz w:val="32"/>
          <w:szCs w:val="32"/>
        </w:rPr>
      </w:pPr>
      <w:r>
        <w:rPr>
          <w:rFonts w:hint="eastAsia" w:ascii="方正小标宋_GBK" w:eastAsia="方正小标宋_GBK"/>
          <w:sz w:val="44"/>
          <w:szCs w:val="44"/>
        </w:rPr>
        <w:t>出让宗地竖向界限</w:t>
      </w:r>
    </w:p>
    <w:p>
      <w:pPr>
        <w:jc w:val="center"/>
        <w:rPr>
          <w:rFonts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drawing>
          <wp:inline distT="0" distB="0" distL="0" distR="0">
            <wp:extent cx="572770" cy="2286000"/>
            <wp:effectExtent l="19050" t="0" r="0" b="0"/>
            <wp:docPr id="30" name="图片 27" descr="C:\Users\lenovo\AppData\Local\Temp\ksohtml23188\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C:\Users\lenovo\AppData\Local\Temp\ksohtml23188\wps14.jpg"/>
                    <pic:cNvPicPr>
                      <a:picLocks noChangeAspect="1" noChangeArrowheads="1"/>
                    </pic:cNvPicPr>
                  </pic:nvPicPr>
                  <pic:blipFill>
                    <a:blip r:embed="rId23"/>
                    <a:srcRect/>
                    <a:stretch>
                      <a:fillRect/>
                    </a:stretch>
                  </pic:blipFill>
                  <pic:spPr>
                    <a:xfrm>
                      <a:off x="0" y="0"/>
                      <a:ext cx="572770" cy="2286000"/>
                    </a:xfrm>
                    <a:prstGeom prst="rect">
                      <a:avLst/>
                    </a:prstGeom>
                    <a:noFill/>
                    <a:ln w="9525">
                      <a:noFill/>
                      <a:miter lim="800000"/>
                      <a:headEnd/>
                      <a:tailEnd/>
                    </a:ln>
                  </pic:spPr>
                </pic:pic>
              </a:graphicData>
            </a:graphic>
          </wp:inline>
        </w:drawing>
      </w: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drawing>
          <wp:inline distT="0" distB="0" distL="0" distR="0">
            <wp:extent cx="1828800" cy="497840"/>
            <wp:effectExtent l="19050" t="0" r="0" b="0"/>
            <wp:docPr id="28" name="图片 28" descr="C:\Users\lenovo\AppData\Local\Temp\ksohtml23188\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AppData\Local\Temp\ksohtml23188\wps15.jpg"/>
                    <pic:cNvPicPr>
                      <a:picLocks noChangeAspect="1" noChangeArrowheads="1"/>
                    </pic:cNvPicPr>
                  </pic:nvPicPr>
                  <pic:blipFill>
                    <a:blip r:embed="rId24"/>
                    <a:srcRect/>
                    <a:stretch>
                      <a:fillRect/>
                    </a:stretch>
                  </pic:blipFill>
                  <pic:spPr>
                    <a:xfrm>
                      <a:off x="0" y="0"/>
                      <a:ext cx="1828800" cy="497840"/>
                    </a:xfrm>
                    <a:prstGeom prst="rect">
                      <a:avLst/>
                    </a:prstGeom>
                    <a:noFill/>
                    <a:ln w="9525">
                      <a:noFill/>
                      <a:miter lim="800000"/>
                      <a:headEnd/>
                      <a:tailEnd/>
                    </a:ln>
                  </pic:spPr>
                </pic:pic>
              </a:graphicData>
            </a:graphic>
          </wp:inline>
        </w:drawing>
      </w: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方正仿宋简体" w:eastAsia="方正仿宋简体"/>
          <w:sz w:val="32"/>
          <w:szCs w:val="32"/>
        </w:rPr>
      </w:pPr>
      <w:r>
        <w:rPr>
          <w:rFonts w:hint="eastAsia" w:ascii="方正仿宋简体" w:eastAsia="方正仿宋简体"/>
          <w:sz w:val="32"/>
          <w:szCs w:val="32"/>
        </w:rPr>
        <w:t xml:space="preserve"> </w:t>
      </w:r>
    </w:p>
    <w:p>
      <w:pPr>
        <w:jc w:val="center"/>
        <w:rPr>
          <w:rFonts w:hint="eastAsia" w:ascii="Times New Roman" w:eastAsia="方正仿宋简体"/>
          <w:sz w:val="32"/>
          <w:szCs w:val="32"/>
        </w:rPr>
      </w:pPr>
      <w:r>
        <w:rPr>
          <w:rFonts w:eastAsia="方正仿宋简体"/>
          <w:sz w:val="32"/>
          <w:szCs w:val="32"/>
        </w:rPr>
        <w:t xml:space="preserve"> </w:t>
      </w:r>
      <w:r>
        <w:drawing>
          <wp:inline distT="0" distB="0" distL="0" distR="0">
            <wp:extent cx="5711825" cy="74930"/>
            <wp:effectExtent l="19050" t="0" r="3175" b="0"/>
            <wp:docPr id="29" name="图片 29" descr="C:\Users\lenovo\AppData\Local\Temp\ksohtml23188\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enovo\AppData\Local\Temp\ksohtml23188\wps16.jpg"/>
                    <pic:cNvPicPr>
                      <a:picLocks noChangeAspect="1" noChangeArrowheads="1"/>
                    </pic:cNvPicPr>
                  </pic:nvPicPr>
                  <pic:blipFill>
                    <a:blip r:embed="rId25"/>
                    <a:srcRect/>
                    <a:stretch>
                      <a:fillRect/>
                    </a:stretch>
                  </pic:blipFill>
                  <pic:spPr>
                    <a:xfrm>
                      <a:off x="0" y="0"/>
                      <a:ext cx="5711825" cy="74930"/>
                    </a:xfrm>
                    <a:prstGeom prst="rect">
                      <a:avLst/>
                    </a:prstGeom>
                    <a:noFill/>
                    <a:ln w="9525">
                      <a:noFill/>
                      <a:miter lim="800000"/>
                      <a:headEnd/>
                      <a:tailEnd/>
                    </a:ln>
                  </pic:spPr>
                </pic:pic>
              </a:graphicData>
            </a:graphic>
          </wp:inline>
        </w:drawing>
      </w:r>
    </w:p>
    <w:p>
      <w:pPr>
        <w:jc w:val="center"/>
        <w:rPr>
          <w:rFonts w:eastAsia="方正仿宋简体"/>
          <w:sz w:val="32"/>
          <w:szCs w:val="32"/>
          <w:u w:val="single"/>
        </w:rPr>
      </w:pPr>
      <w:r>
        <w:rPr>
          <w:rFonts w:hint="eastAsia" w:ascii="方正仿宋简体" w:eastAsia="方正仿宋简体"/>
          <w:sz w:val="32"/>
          <w:szCs w:val="32"/>
        </w:rPr>
        <w:t>采用的高程系：</w:t>
      </w:r>
      <w:r>
        <w:rPr>
          <w:rFonts w:eastAsia="方正仿宋简体"/>
          <w:sz w:val="32"/>
          <w:szCs w:val="32"/>
          <w:u w:val="single"/>
        </w:rPr>
        <w:t xml:space="preserve">              </w:t>
      </w:r>
    </w:p>
    <w:p>
      <w:pPr>
        <w:jc w:val="center"/>
        <w:rPr>
          <w:rFonts w:eastAsia="方正仿宋简体"/>
          <w:sz w:val="32"/>
          <w:szCs w:val="32"/>
        </w:rPr>
      </w:pPr>
      <w:r>
        <w:rPr>
          <w:rFonts w:hint="eastAsia" w:ascii="方正仿宋简体" w:eastAsia="方正仿宋简体"/>
          <w:sz w:val="32"/>
          <w:szCs w:val="32"/>
        </w:rPr>
        <w:t>比例尺：</w:t>
      </w:r>
      <w:r>
        <w:rPr>
          <w:rFonts w:eastAsia="方正仿宋简体"/>
          <w:sz w:val="32"/>
          <w:szCs w:val="32"/>
        </w:rPr>
        <w:t>1</w:t>
      </w:r>
      <w:r>
        <w:rPr>
          <w:rFonts w:hint="eastAsia" w:ascii="方正仿宋简体" w:eastAsia="方正仿宋简体"/>
          <w:sz w:val="32"/>
          <w:szCs w:val="32"/>
        </w:rPr>
        <w:t>：</w:t>
      </w:r>
      <w:r>
        <w:rPr>
          <w:rFonts w:hint="eastAsia" w:ascii="方正仿宋_GBK" w:eastAsia="方正仿宋简体"/>
          <w:sz w:val="32"/>
          <w:szCs w:val="32"/>
        </w:rPr>
        <w:t xml:space="preserve"> </w:t>
      </w:r>
      <w:r>
        <w:rPr>
          <w:rFonts w:eastAsia="方正仿宋简体"/>
          <w:sz w:val="32"/>
          <w:szCs w:val="32"/>
          <w:u w:val="single"/>
        </w:rPr>
        <w:t xml:space="preserve">             </w:t>
      </w:r>
      <w:r>
        <w:rPr>
          <w:rFonts w:eastAsia="方正仿宋简体"/>
          <w:sz w:val="32"/>
          <w:szCs w:val="32"/>
        </w:rPr>
        <w:t xml:space="preserve">    </w:t>
      </w:r>
    </w:p>
    <w:p>
      <w:pPr>
        <w:rPr>
          <w:rFonts w:hint="eastAsia" w:ascii="方正黑体_GBK" w:eastAsia="方正黑体_GBK"/>
          <w:sz w:val="32"/>
          <w:szCs w:val="32"/>
        </w:rPr>
      </w:pPr>
    </w:p>
    <w:p>
      <w:pPr>
        <w:rPr>
          <w:rFonts w:hint="eastAsia" w:ascii="方正黑体_GBK" w:eastAsia="方正黑体_GBK"/>
          <w:sz w:val="32"/>
          <w:szCs w:val="32"/>
        </w:rPr>
      </w:pPr>
    </w:p>
    <w:p>
      <w:pPr>
        <w:rPr>
          <w:rFonts w:hint="eastAsia" w:ascii="方正黑体_GBK" w:eastAsia="方正黑体_GBK"/>
          <w:sz w:val="32"/>
          <w:szCs w:val="32"/>
        </w:rPr>
      </w:pPr>
    </w:p>
    <w:p>
      <w:pPr>
        <w:rPr>
          <w:rFonts w:hint="eastAsia" w:ascii="方正黑体_GBK" w:eastAsia="方正黑体_GBK"/>
          <w:sz w:val="32"/>
          <w:szCs w:val="32"/>
        </w:rPr>
      </w:pPr>
    </w:p>
    <w:p>
      <w:pPr>
        <w:rPr>
          <w:rFonts w:hint="eastAsia" w:ascii="方正黑体_GBK" w:eastAsia="方正黑体_GBK"/>
          <w:sz w:val="32"/>
          <w:szCs w:val="32"/>
        </w:rPr>
      </w:pPr>
    </w:p>
    <w:p>
      <w:pPr>
        <w:rPr>
          <w:rFonts w:hint="eastAsia" w:ascii="方正黑体_GBK" w:eastAsia="方正黑体_GBK"/>
          <w:sz w:val="32"/>
          <w:szCs w:val="32"/>
        </w:rPr>
      </w:pPr>
    </w:p>
    <w:p>
      <w:pPr>
        <w:rPr>
          <w:rFonts w:eastAsia="方正黑体_GBK"/>
          <w:sz w:val="32"/>
          <w:szCs w:val="32"/>
          <w:u w:val="single"/>
        </w:rPr>
      </w:pPr>
      <w:r>
        <w:rPr>
          <w:rFonts w:hint="eastAsia" w:ascii="方正黑体_GBK" w:eastAsia="方正黑体_GBK"/>
          <w:sz w:val="32"/>
          <w:szCs w:val="32"/>
        </w:rPr>
        <w:t>附件</w:t>
      </w:r>
      <w:r>
        <w:rPr>
          <w:rFonts w:eastAsia="方正黑体_GBK"/>
          <w:sz w:val="32"/>
          <w:szCs w:val="32"/>
        </w:rPr>
        <w:t>3</w:t>
      </w:r>
    </w:p>
    <w:p>
      <w:pPr>
        <w:pStyle w:val="8"/>
        <w:rPr>
          <w:rFonts w:ascii="Times New Roman" w:hAnsi="Times New Roman" w:eastAsia="方正仿宋简体" w:cs="Times New Roman"/>
          <w:sz w:val="32"/>
        </w:rPr>
      </w:pPr>
      <w:r>
        <w:rPr>
          <w:rFonts w:ascii="Times New Roman" w:hAnsi="Times New Roman" w:eastAsia="方正仿宋简体" w:cs="Times New Roman"/>
          <w:sz w:val="32"/>
          <w:u w:val="single"/>
        </w:rPr>
        <w:t xml:space="preserve">       </w:t>
      </w:r>
      <w:r>
        <w:rPr>
          <w:rFonts w:hint="eastAsia" w:ascii="方正仿宋简体" w:hAnsi="Times New Roman" w:eastAsia="方正仿宋简体" w:cs="Times New Roman"/>
          <w:sz w:val="32"/>
        </w:rPr>
        <w:t>市</w:t>
      </w:r>
      <w:r>
        <w:rPr>
          <w:rFonts w:ascii="Times New Roman" w:hAnsi="Times New Roman" w:eastAsia="方正仿宋简体" w:cs="Times New Roman"/>
          <w:sz w:val="32"/>
        </w:rPr>
        <w:t>(</w:t>
      </w:r>
      <w:r>
        <w:rPr>
          <w:rFonts w:hint="eastAsia" w:ascii="方正仿宋简体" w:hAnsi="Times New Roman" w:eastAsia="方正仿宋简体" w:cs="Times New Roman"/>
          <w:sz w:val="32"/>
        </w:rPr>
        <w:t>县</w:t>
      </w:r>
      <w:r>
        <w:rPr>
          <w:rFonts w:ascii="Times New Roman" w:hAnsi="Times New Roman" w:eastAsia="方正仿宋简体" w:cs="Times New Roman"/>
          <w:sz w:val="32"/>
        </w:rPr>
        <w:t>)</w:t>
      </w:r>
      <w:r>
        <w:rPr>
          <w:rFonts w:hint="eastAsia" w:ascii="方正仿宋简体" w:hAnsi="Times New Roman" w:eastAsia="方正仿宋简体" w:cs="Times New Roman"/>
          <w:sz w:val="32"/>
        </w:rPr>
        <w:t>政府规划管理部门确定的出让宗地规划条件</w:t>
      </w:r>
    </w:p>
    <w:p>
      <w:pPr>
        <w:rPr>
          <w:rFonts w:ascii="Times New Roman" w:hAnsi="Times New Roman" w:eastAsia="方正仿宋简体" w:cs="Times New Roman"/>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hint="eastAsia" w:eastAsia="方正仿宋简体"/>
          <w:sz w:val="32"/>
          <w:szCs w:val="32"/>
        </w:rPr>
      </w:pPr>
    </w:p>
    <w:p>
      <w:pPr>
        <w:spacing w:line="600" w:lineRule="exact"/>
        <w:ind w:firstLine="640" w:firstLineChars="200"/>
        <w:rPr>
          <w:rFonts w:eastAsia="方正仿宋简体"/>
          <w:sz w:val="32"/>
          <w:szCs w:val="32"/>
        </w:rPr>
      </w:pPr>
      <w:r>
        <w:rPr>
          <w:rFonts w:eastAsia="方正仿宋简体"/>
          <w:sz w:val="32"/>
          <w:szCs w:val="32"/>
        </w:rPr>
        <w:t xml:space="preserve"> </w:t>
      </w:r>
    </w:p>
    <w:p>
      <w:pPr>
        <w:pStyle w:val="22"/>
        <w:ind w:firstLine="210"/>
        <w:rPr>
          <w:rFonts w:eastAsia="方正仿宋简体"/>
          <w:sz w:val="32"/>
          <w:szCs w:val="32"/>
        </w:rPr>
      </w:pPr>
      <w:r>
        <w:t xml:space="preserve"> </w:t>
      </w:r>
      <w:r>
        <w:rPr>
          <w:rFonts w:eastAsia="方正仿宋简体"/>
          <w:sz w:val="32"/>
          <w:szCs w:val="32"/>
        </w:rPr>
        <w:t xml:space="preserve"> </w:t>
      </w:r>
    </w:p>
    <w:p>
      <w:pPr>
        <w:autoSpaceDE w:val="0"/>
        <w:spacing w:line="560" w:lineRule="exact"/>
        <w:rPr>
          <w:rFonts w:eastAsia="方正黑体_GBK"/>
          <w:sz w:val="32"/>
          <w:szCs w:val="32"/>
          <w:u w:val="single"/>
        </w:rPr>
      </w:pPr>
      <w:r>
        <w:rPr>
          <w:rFonts w:hint="eastAsia" w:ascii="方正黑体_GBK" w:eastAsia="方正黑体_GBK"/>
          <w:sz w:val="32"/>
          <w:szCs w:val="32"/>
        </w:rPr>
        <w:t>附件</w:t>
      </w:r>
      <w:r>
        <w:rPr>
          <w:rFonts w:eastAsia="方正黑体_GBK"/>
          <w:sz w:val="32"/>
          <w:szCs w:val="32"/>
        </w:rPr>
        <w:t>4</w:t>
      </w:r>
    </w:p>
    <w:p>
      <w:pPr>
        <w:autoSpaceDE w:val="0"/>
        <w:spacing w:line="560" w:lineRule="exact"/>
        <w:jc w:val="center"/>
        <w:rPr>
          <w:rFonts w:ascii="方正小标宋_GBK" w:eastAsia="方正小标宋_GBK"/>
          <w:sz w:val="44"/>
          <w:szCs w:val="44"/>
        </w:rPr>
      </w:pPr>
      <w:r>
        <w:rPr>
          <w:rFonts w:hint="eastAsia" w:ascii="方正小标宋_GBK" w:eastAsia="方正小标宋_GBK"/>
          <w:sz w:val="44"/>
          <w:szCs w:val="44"/>
        </w:rPr>
        <w:t>国有建设用地使用权出让合同（示范文本）</w:t>
      </w:r>
    </w:p>
    <w:p>
      <w:pPr>
        <w:autoSpaceDE w:val="0"/>
        <w:spacing w:line="560" w:lineRule="exact"/>
        <w:jc w:val="center"/>
        <w:rPr>
          <w:rFonts w:hint="eastAsia" w:ascii="方正小标宋_GBK" w:eastAsia="方正小标宋_GBK"/>
          <w:sz w:val="44"/>
          <w:szCs w:val="44"/>
        </w:rPr>
      </w:pPr>
      <w:r>
        <w:rPr>
          <w:rFonts w:hint="eastAsia" w:ascii="方正小标宋_GBK" w:eastAsia="方正小标宋_GBK"/>
          <w:sz w:val="44"/>
          <w:szCs w:val="44"/>
        </w:rPr>
        <w:t>部 分 条 款 释 义</w:t>
      </w:r>
    </w:p>
    <w:p>
      <w:pPr>
        <w:autoSpaceDE w:val="0"/>
        <w:spacing w:line="560" w:lineRule="exact"/>
        <w:ind w:firstLine="640" w:firstLineChars="200"/>
        <w:rPr>
          <w:rFonts w:hint="eastAsia" w:ascii="方正仿宋简体" w:eastAsia="方正仿宋简体"/>
          <w:sz w:val="32"/>
          <w:szCs w:val="32"/>
        </w:rPr>
      </w:pPr>
      <w:r>
        <w:rPr>
          <w:rFonts w:eastAsia="方正仿宋简体"/>
          <w:sz w:val="32"/>
          <w:szCs w:val="32"/>
        </w:rPr>
        <w:t xml:space="preserve"> </w:t>
      </w:r>
    </w:p>
    <w:p>
      <w:pPr>
        <w:autoSpaceDE w:val="0"/>
        <w:spacing w:line="560" w:lineRule="exact"/>
        <w:ind w:firstLine="640" w:firstLineChars="200"/>
        <w:rPr>
          <w:rFonts w:hint="eastAsia" w:ascii="Times New Roman" w:eastAsia="方正仿宋简体"/>
          <w:sz w:val="32"/>
          <w:szCs w:val="32"/>
        </w:rPr>
      </w:pPr>
      <w:r>
        <w:rPr>
          <w:rFonts w:ascii="方正仿宋简体" w:eastAsia="方正仿宋简体"/>
          <w:sz w:val="32"/>
          <w:szCs w:val="32"/>
        </w:rPr>
        <w:t>一、条款原文：第五条，本合同项下出让宗地的用途为</w:t>
      </w:r>
      <w:r>
        <w:rPr>
          <w:rFonts w:eastAsia="方正仿宋简体"/>
          <w:sz w:val="32"/>
          <w:szCs w:val="32"/>
          <w:u w:val="single"/>
        </w:rPr>
        <w:t xml:space="preserve">          </w:t>
      </w:r>
      <w:r>
        <w:rPr>
          <w:rFonts w:ascii="方正仿宋简体" w:eastAsia="方正仿宋简体"/>
          <w:sz w:val="32"/>
          <w:szCs w:val="32"/>
        </w:rPr>
        <w:t>。</w:t>
      </w:r>
    </w:p>
    <w:p>
      <w:pPr>
        <w:autoSpaceDE w:val="0"/>
        <w:spacing w:line="560" w:lineRule="exact"/>
        <w:ind w:firstLine="640" w:firstLineChars="200"/>
        <w:rPr>
          <w:rFonts w:ascii="方正仿宋简体" w:eastAsia="方正仿宋简体"/>
          <w:sz w:val="32"/>
          <w:szCs w:val="32"/>
        </w:rPr>
      </w:pPr>
      <w:r>
        <w:rPr>
          <w:rFonts w:ascii="方正仿宋简体" w:eastAsia="方正仿宋简体"/>
          <w:sz w:val="32"/>
          <w:szCs w:val="32"/>
        </w:rPr>
        <w:t>释义：出让宗地的用途按照《国土空间调查、规划、用途管制用地用海分类指南（试行）》规定的土地二级类填写。</w:t>
      </w:r>
    </w:p>
    <w:p>
      <w:pPr>
        <w:autoSpaceDE w:val="0"/>
        <w:spacing w:line="560"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二</w:t>
      </w:r>
      <w:r>
        <w:rPr>
          <w:rFonts w:ascii="方正仿宋简体" w:eastAsia="方正仿宋简体"/>
          <w:sz w:val="32"/>
          <w:szCs w:val="32"/>
        </w:rPr>
        <w:t>、条款原文：第十二条，本合同项下宗地用于工业项目建设，受让人同意本合同项下宗地的项目固定资产总投资不低于经批准或登记备案的金额人民币大写</w:t>
      </w:r>
      <w:r>
        <w:rPr>
          <w:rFonts w:eastAsia="方正仿宋简体"/>
          <w:sz w:val="32"/>
          <w:szCs w:val="32"/>
          <w:u w:val="single"/>
        </w:rPr>
        <w:t xml:space="preserve">        </w:t>
      </w:r>
      <w:r>
        <w:rPr>
          <w:rFonts w:ascii="方正仿宋简体" w:eastAsia="方正仿宋简体"/>
          <w:sz w:val="32"/>
          <w:szCs w:val="32"/>
        </w:rPr>
        <w:t>万元（小写</w:t>
      </w:r>
      <w:r>
        <w:rPr>
          <w:rFonts w:eastAsia="方正仿宋简体"/>
          <w:sz w:val="32"/>
          <w:szCs w:val="32"/>
          <w:u w:val="single"/>
        </w:rPr>
        <w:t xml:space="preserve"> </w:t>
      </w:r>
      <w:r>
        <w:rPr>
          <w:rFonts w:hint="eastAsia" w:ascii="方正仿宋简体" w:eastAsia="方正仿宋简体"/>
          <w:sz w:val="32"/>
          <w:szCs w:val="32"/>
          <w:u w:val="single"/>
        </w:rPr>
        <w:t xml:space="preserve"> </w:t>
      </w:r>
      <w:r>
        <w:rPr>
          <w:rFonts w:eastAsia="方正仿宋简体"/>
          <w:sz w:val="32"/>
          <w:szCs w:val="32"/>
          <w:u w:val="single"/>
        </w:rPr>
        <w:t xml:space="preserve">    </w:t>
      </w:r>
      <w:r>
        <w:rPr>
          <w:rFonts w:ascii="方正仿宋简体" w:eastAsia="方正仿宋简体"/>
          <w:sz w:val="32"/>
          <w:szCs w:val="32"/>
        </w:rPr>
        <w:t>万元），投资强度不低于每平方米人民币大写</w:t>
      </w:r>
      <w:r>
        <w:rPr>
          <w:rFonts w:eastAsia="方正仿宋简体"/>
          <w:sz w:val="32"/>
          <w:szCs w:val="32"/>
          <w:u w:val="single"/>
        </w:rPr>
        <w:t xml:space="preserve">   </w:t>
      </w:r>
      <w:r>
        <w:rPr>
          <w:rFonts w:hint="eastAsia" w:ascii="方正仿宋简体" w:eastAsia="方正仿宋简体"/>
          <w:sz w:val="32"/>
          <w:szCs w:val="32"/>
          <w:u w:val="single"/>
        </w:rPr>
        <w:t xml:space="preserve">     </w:t>
      </w:r>
      <w:r>
        <w:rPr>
          <w:rFonts w:eastAsia="方正仿宋简体"/>
          <w:sz w:val="32"/>
          <w:szCs w:val="32"/>
          <w:u w:val="single"/>
        </w:rPr>
        <w:t xml:space="preserve">  </w:t>
      </w:r>
      <w:r>
        <w:rPr>
          <w:rFonts w:ascii="方正仿宋简体" w:eastAsia="方正仿宋简体"/>
          <w:sz w:val="32"/>
          <w:szCs w:val="32"/>
        </w:rPr>
        <w:t>元（小写</w:t>
      </w:r>
    </w:p>
    <w:p>
      <w:pPr>
        <w:autoSpaceDE w:val="0"/>
        <w:spacing w:line="560" w:lineRule="exact"/>
        <w:rPr>
          <w:rFonts w:hint="eastAsia" w:ascii="Times New Roman" w:eastAsia="方正仿宋简体"/>
          <w:sz w:val="32"/>
          <w:szCs w:val="32"/>
        </w:rPr>
      </w:pPr>
      <w:r>
        <w:rPr>
          <w:rFonts w:eastAsia="方正仿宋简体"/>
          <w:sz w:val="32"/>
          <w:szCs w:val="32"/>
          <w:u w:val="single"/>
        </w:rPr>
        <w:t xml:space="preserve">    </w:t>
      </w:r>
      <w:r>
        <w:rPr>
          <w:rFonts w:hint="eastAsia" w:ascii="方正仿宋简体" w:eastAsia="方正仿宋简体"/>
          <w:sz w:val="32"/>
          <w:szCs w:val="32"/>
          <w:u w:val="single"/>
        </w:rPr>
        <w:t xml:space="preserve">  </w:t>
      </w:r>
      <w:r>
        <w:rPr>
          <w:rFonts w:eastAsia="方正仿宋简体"/>
          <w:sz w:val="32"/>
          <w:szCs w:val="32"/>
          <w:u w:val="single"/>
        </w:rPr>
        <w:t xml:space="preserve">  </w:t>
      </w:r>
      <w:r>
        <w:rPr>
          <w:rFonts w:ascii="方正仿宋简体" w:eastAsia="方正仿宋简体"/>
          <w:sz w:val="32"/>
          <w:szCs w:val="32"/>
        </w:rPr>
        <w:t>元）。本合同项下宗地建设项目的固定资产总投资包括建筑物、构筑物及其附属设施、设备投资和出让价款等。</w:t>
      </w:r>
    </w:p>
    <w:p>
      <w:pPr>
        <w:autoSpaceDE w:val="0"/>
        <w:spacing w:line="560" w:lineRule="exact"/>
        <w:ind w:firstLine="640" w:firstLineChars="200"/>
        <w:rPr>
          <w:rFonts w:eastAsia="方正仿宋简体"/>
          <w:sz w:val="32"/>
          <w:szCs w:val="32"/>
        </w:rPr>
      </w:pPr>
      <w:r>
        <w:rPr>
          <w:rFonts w:ascii="方正仿宋简体" w:eastAsia="方正仿宋简体"/>
          <w:sz w:val="32"/>
          <w:szCs w:val="32"/>
        </w:rPr>
        <w:t>释义：固定资产总投资和投资强度的核定，以行业主管部门核定结果为准。</w:t>
      </w:r>
    </w:p>
    <w:p>
      <w:pPr>
        <w:pStyle w:val="8"/>
        <w:autoSpaceDE w:val="0"/>
        <w:spacing w:line="560" w:lineRule="exact"/>
        <w:ind w:firstLine="645"/>
        <w:rPr>
          <w:rFonts w:ascii="Times New Roman" w:hAnsi="Times New Roman" w:eastAsia="方正仿宋简体" w:cs="Times New Roman"/>
          <w:sz w:val="32"/>
          <w:u w:val="single"/>
        </w:rPr>
      </w:pPr>
      <w:r>
        <w:rPr>
          <w:rFonts w:hint="eastAsia" w:ascii="方正仿宋简体" w:hAnsi="Times New Roman" w:eastAsia="方正仿宋简体" w:cs="Times New Roman"/>
          <w:sz w:val="32"/>
        </w:rPr>
        <w:t>三</w:t>
      </w:r>
      <w:r>
        <w:rPr>
          <w:rFonts w:ascii="方正仿宋简体" w:hAnsi="Times New Roman" w:eastAsia="方正仿宋简体" w:cs="Times New Roman"/>
          <w:sz w:val="32"/>
        </w:rPr>
        <w:t>、条款原文：第十五条，受让人同意本合同项下宗地建设项目在</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年</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月</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日之前开工，在</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年</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月</w:t>
      </w:r>
      <w:r>
        <w:rPr>
          <w:rFonts w:ascii="Times New Roman" w:hAnsi="Times New Roman" w:eastAsia="方正仿宋简体" w:cs="Times New Roman"/>
          <w:sz w:val="32"/>
          <w:u w:val="single"/>
        </w:rPr>
        <w:t xml:space="preserve">  </w:t>
      </w:r>
      <w:r>
        <w:rPr>
          <w:rFonts w:ascii="方正仿宋简体" w:hAnsi="Times New Roman" w:eastAsia="方正仿宋简体" w:cs="Times New Roman"/>
          <w:sz w:val="32"/>
        </w:rPr>
        <w:t>日之前竣工。</w:t>
      </w:r>
    </w:p>
    <w:p>
      <w:pPr>
        <w:autoSpaceDE w:val="0"/>
        <w:spacing w:line="560" w:lineRule="exact"/>
        <w:ind w:firstLine="640" w:firstLineChars="200"/>
        <w:rPr>
          <w:rFonts w:ascii="Times New Roman" w:hAnsi="Times New Roman" w:eastAsia="方正仿宋简体" w:cs="Times New Roman"/>
          <w:sz w:val="32"/>
          <w:szCs w:val="32"/>
        </w:rPr>
      </w:pPr>
      <w:r>
        <w:rPr>
          <w:rFonts w:ascii="方正仿宋简体" w:eastAsia="方正仿宋简体"/>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autoSpaceDE w:val="0"/>
        <w:spacing w:line="560" w:lineRule="exact"/>
        <w:ind w:firstLine="640" w:firstLineChars="200"/>
        <w:rPr>
          <w:rFonts w:eastAsia="方正仿宋简体"/>
          <w:sz w:val="32"/>
          <w:szCs w:val="32"/>
        </w:rPr>
      </w:pPr>
      <w:r>
        <w:rPr>
          <w:rFonts w:hint="eastAsia" w:ascii="方正仿宋简体" w:eastAsia="方正仿宋简体"/>
          <w:sz w:val="32"/>
          <w:szCs w:val="32"/>
        </w:rPr>
        <w:t>四</w:t>
      </w:r>
      <w:r>
        <w:rPr>
          <w:rFonts w:ascii="方正仿宋简体" w:eastAsia="方正仿宋简体"/>
          <w:sz w:val="32"/>
          <w:szCs w:val="32"/>
        </w:rPr>
        <w:t>、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autoSpaceDE w:val="0"/>
        <w:spacing w:line="560" w:lineRule="exact"/>
        <w:ind w:firstLine="640" w:firstLineChars="200"/>
        <w:rPr>
          <w:rFonts w:eastAsia="方正仿宋简体"/>
          <w:sz w:val="32"/>
          <w:szCs w:val="32"/>
        </w:rPr>
      </w:pPr>
      <w:r>
        <w:rPr>
          <w:rFonts w:ascii="方正仿宋简体" w:eastAsia="方正仿宋简体"/>
          <w:sz w:val="32"/>
          <w:szCs w:val="32"/>
        </w:rPr>
        <w:t>释义：受让人应按照出让合同约定的规划设计条件开发利用土地。若仅有一项指标低于合同约定的最低标准，则以该项指标</w:t>
      </w:r>
      <w:r>
        <w:rPr>
          <w:rFonts w:eastAsia="方正仿宋简体"/>
          <w:sz w:val="32"/>
          <w:szCs w:val="32"/>
        </w:rPr>
        <w:t>“</w:t>
      </w:r>
      <w:r>
        <w:rPr>
          <w:rFonts w:ascii="方正仿宋简体" w:eastAsia="方正仿宋简体"/>
          <w:sz w:val="32"/>
          <w:szCs w:val="32"/>
        </w:rPr>
        <w:t>实际差额部分占约定最低标准的比例</w:t>
      </w:r>
      <w:r>
        <w:rPr>
          <w:rFonts w:eastAsia="方正仿宋简体"/>
          <w:sz w:val="32"/>
          <w:szCs w:val="32"/>
        </w:rPr>
        <w:t>”</w:t>
      </w:r>
      <w:r>
        <w:rPr>
          <w:rFonts w:ascii="方正仿宋简体" w:eastAsia="方正仿宋简体"/>
          <w:sz w:val="32"/>
          <w:szCs w:val="32"/>
        </w:rPr>
        <w:t>计算违约金；若有任何两项及以上指标同时低于相应的合同约定的最低标准，则在多个</w:t>
      </w:r>
      <w:r>
        <w:rPr>
          <w:rFonts w:eastAsia="方正仿宋简体"/>
          <w:sz w:val="32"/>
          <w:szCs w:val="32"/>
        </w:rPr>
        <w:t>“</w:t>
      </w:r>
      <w:r>
        <w:rPr>
          <w:rFonts w:ascii="方正仿宋简体" w:eastAsia="方正仿宋简体"/>
          <w:sz w:val="32"/>
          <w:szCs w:val="32"/>
        </w:rPr>
        <w:t>实际差额部分占约定最低标准的比例</w:t>
      </w:r>
      <w:r>
        <w:rPr>
          <w:rFonts w:eastAsia="方正仿宋简体"/>
          <w:sz w:val="32"/>
          <w:szCs w:val="32"/>
        </w:rPr>
        <w:t>”</w:t>
      </w:r>
      <w:r>
        <w:rPr>
          <w:rFonts w:ascii="方正仿宋简体" w:eastAsia="方正仿宋简体"/>
          <w:sz w:val="32"/>
          <w:szCs w:val="32"/>
        </w:rPr>
        <w:t>中选取较高的比例计算违约金。</w:t>
      </w:r>
    </w:p>
    <w:p>
      <w:pPr>
        <w:autoSpaceDE w:val="0"/>
        <w:spacing w:line="560" w:lineRule="exact"/>
        <w:ind w:firstLine="640" w:firstLineChars="200"/>
        <w:rPr>
          <w:rFonts w:ascii="方正仿宋简体" w:eastAsia="方正仿宋简体"/>
          <w:sz w:val="32"/>
          <w:szCs w:val="32"/>
        </w:rPr>
      </w:pPr>
      <w:r>
        <w:rPr>
          <w:rFonts w:ascii="方正仿宋简体" w:eastAsia="方正仿宋简体"/>
          <w:sz w:val="32"/>
          <w:szCs w:val="32"/>
        </w:rPr>
        <w:t>同理，若仅有一项指标高于合同约定的最高标准，则以该项指标</w:t>
      </w:r>
      <w:r>
        <w:rPr>
          <w:rFonts w:eastAsia="方正仿宋简体"/>
          <w:sz w:val="32"/>
          <w:szCs w:val="32"/>
        </w:rPr>
        <w:t>“</w:t>
      </w:r>
      <w:r>
        <w:rPr>
          <w:rFonts w:ascii="方正仿宋简体" w:eastAsia="方正仿宋简体"/>
          <w:sz w:val="32"/>
          <w:szCs w:val="32"/>
        </w:rPr>
        <w:t>实际差额部分占约定标准的比例</w:t>
      </w:r>
      <w:r>
        <w:rPr>
          <w:rFonts w:eastAsia="方正仿宋简体"/>
          <w:sz w:val="32"/>
          <w:szCs w:val="32"/>
        </w:rPr>
        <w:t>”</w:t>
      </w:r>
      <w:r>
        <w:rPr>
          <w:rFonts w:ascii="方正仿宋简体" w:eastAsia="方正仿宋简体"/>
          <w:sz w:val="32"/>
          <w:szCs w:val="32"/>
        </w:rPr>
        <w:t>计算违约金；若有任何两项及以上指标同时高于相应的合同约定的最高标准，则在多个</w:t>
      </w:r>
      <w:r>
        <w:rPr>
          <w:rFonts w:eastAsia="方正仿宋简体"/>
          <w:sz w:val="32"/>
          <w:szCs w:val="32"/>
        </w:rPr>
        <w:t>“</w:t>
      </w:r>
      <w:r>
        <w:rPr>
          <w:rFonts w:ascii="方正仿宋简体" w:eastAsia="方正仿宋简体"/>
          <w:sz w:val="32"/>
          <w:szCs w:val="32"/>
        </w:rPr>
        <w:t>实际差额部分占约定标准的比例</w:t>
      </w:r>
      <w:r>
        <w:rPr>
          <w:rFonts w:eastAsia="方正仿宋简体"/>
          <w:sz w:val="32"/>
          <w:szCs w:val="32"/>
        </w:rPr>
        <w:t>”</w:t>
      </w:r>
      <w:r>
        <w:rPr>
          <w:rFonts w:ascii="方正仿宋简体" w:eastAsia="方正仿宋简体"/>
          <w:sz w:val="32"/>
          <w:szCs w:val="32"/>
        </w:rPr>
        <w:t>中选取较高的比例计算违约金。</w:t>
      </w:r>
    </w:p>
    <w:p>
      <w:pPr>
        <w:spacing w:line="600" w:lineRule="exact"/>
        <w:ind w:firstLine="640" w:firstLineChars="200"/>
        <w:rPr>
          <w:rFonts w:hint="eastAsia" w:ascii="方正仿宋简体" w:eastAsia="方正仿宋简体"/>
          <w:sz w:val="32"/>
          <w:szCs w:val="32"/>
        </w:rPr>
      </w:pPr>
      <w:r>
        <w:rPr>
          <w:rFonts w:hint="eastAsia" w:ascii="方正仿宋简体" w:eastAsia="方正仿宋简体"/>
          <w:sz w:val="32"/>
          <w:szCs w:val="32"/>
        </w:rPr>
        <w:t xml:space="preserve"> </w:t>
      </w:r>
    </w:p>
    <w:p>
      <w:pPr>
        <w:rPr>
          <w:rFonts w:hint="eastAsia" w:ascii="Times New Roman" w:eastAsia="方正黑体_GBK"/>
          <w:sz w:val="32"/>
          <w:szCs w:val="32"/>
          <w:u w:val="single"/>
        </w:rPr>
      </w:pPr>
      <w:r>
        <w:rPr>
          <w:rFonts w:hint="eastAsia" w:ascii="方正黑体_GBK" w:eastAsia="方正黑体_GBK"/>
          <w:sz w:val="32"/>
          <w:szCs w:val="32"/>
        </w:rPr>
        <w:t>附件</w:t>
      </w:r>
      <w:r>
        <w:rPr>
          <w:rFonts w:eastAsia="方正黑体_GBK"/>
          <w:sz w:val="32"/>
          <w:szCs w:val="32"/>
        </w:rPr>
        <w:t>5</w:t>
      </w:r>
    </w:p>
    <w:p>
      <w:pPr>
        <w:jc w:val="center"/>
        <w:rPr>
          <w:rFonts w:eastAsia="方正小标宋_GBK"/>
          <w:kern w:val="0"/>
          <w:sz w:val="44"/>
          <w:szCs w:val="44"/>
        </w:rPr>
      </w:pPr>
      <w:r>
        <w:rPr>
          <w:rFonts w:hint="eastAsia" w:ascii="方正小标宋_GBK" w:eastAsia="方正小标宋_GBK"/>
          <w:kern w:val="0"/>
          <w:sz w:val="44"/>
          <w:szCs w:val="44"/>
        </w:rPr>
        <w:t>建设项目用地信息公示牌</w:t>
      </w:r>
    </w:p>
    <w:tbl>
      <w:tblPr>
        <w:tblStyle w:val="15"/>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ind w:left="113" w:right="113"/>
              <w:jc w:val="center"/>
              <w:rPr>
                <w:rFonts w:eastAsia="方正仿宋简体"/>
                <w:sz w:val="24"/>
              </w:rPr>
            </w:pPr>
            <w:r>
              <w:rPr>
                <w:rFonts w:hint="eastAsia" w:ascii="方正仿宋简体" w:eastAsia="方正仿宋简体"/>
                <w:sz w:val="24"/>
              </w:rPr>
              <w:t>建设项目用地基本情况</w:t>
            </w:r>
          </w:p>
        </w:tc>
        <w:tc>
          <w:tcPr>
            <w:tcW w:w="2193" w:type="dxa"/>
            <w:tcBorders>
              <w:top w:val="single" w:color="auto" w:sz="4" w:space="0"/>
              <w:left w:val="nil"/>
              <w:bottom w:val="single" w:color="auto" w:sz="4" w:space="0"/>
              <w:right w:val="single" w:color="auto" w:sz="4" w:space="0"/>
            </w:tcBorders>
            <w:vAlign w:val="center"/>
          </w:tcPr>
          <w:p>
            <w:pPr>
              <w:spacing w:line="400" w:lineRule="exact"/>
              <w:jc w:val="center"/>
              <w:rPr>
                <w:rFonts w:eastAsia="方正仿宋简体"/>
                <w:sz w:val="24"/>
              </w:rPr>
            </w:pPr>
            <w:r>
              <w:rPr>
                <w:rFonts w:hint="eastAsia" w:ascii="方正仿宋简体" w:eastAsia="方正仿宋简体"/>
                <w:sz w:val="24"/>
              </w:rPr>
              <w:t>土地使用权人</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简体"/>
                <w:sz w:val="24"/>
              </w:rPr>
            </w:pPr>
          </w:p>
        </w:tc>
        <w:tc>
          <w:tcPr>
            <w:tcW w:w="3653" w:type="dxa"/>
            <w:vMerge w:val="restart"/>
            <w:tcBorders>
              <w:top w:val="single" w:color="auto" w:sz="4" w:space="0"/>
              <w:left w:val="nil"/>
              <w:bottom w:val="single" w:color="auto" w:sz="4" w:space="0"/>
              <w:right w:val="single" w:color="auto" w:sz="4" w:space="0"/>
            </w:tcBorders>
            <w:vAlign w:val="center"/>
          </w:tcPr>
          <w:p>
            <w:pPr>
              <w:jc w:val="center"/>
              <w:rPr>
                <w:rFonts w:eastAsia="方正仿宋_GBK"/>
                <w:sz w:val="24"/>
              </w:rPr>
            </w:pPr>
            <w:r>
              <w:rPr>
                <w:rFonts w:hint="eastAsia" w:ascii="方正仿宋简体" w:eastAsia="方正仿宋简体"/>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土地坐落</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土地用途</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用地面积（平方米）</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供地方式</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出让合同编号</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nil"/>
              <w:left w:val="single" w:color="auto" w:sz="4" w:space="0"/>
              <w:bottom w:val="single" w:color="auto" w:sz="4" w:space="0"/>
              <w:right w:val="single" w:color="auto" w:sz="4" w:space="0"/>
            </w:tcBorders>
            <w:vAlign w:val="center"/>
          </w:tcPr>
          <w:p>
            <w:pPr>
              <w:spacing w:line="400" w:lineRule="exact"/>
              <w:ind w:left="113" w:right="113"/>
              <w:jc w:val="center"/>
              <w:rPr>
                <w:rFonts w:eastAsia="方正仿宋简体"/>
                <w:sz w:val="24"/>
              </w:rPr>
            </w:pPr>
            <w:r>
              <w:rPr>
                <w:rFonts w:hint="eastAsia" w:ascii="方正仿宋简体" w:eastAsia="方正仿宋简体"/>
                <w:sz w:val="24"/>
              </w:rPr>
              <w:t>规划条件</w:t>
            </w:r>
          </w:p>
        </w:tc>
        <w:tc>
          <w:tcPr>
            <w:tcW w:w="2193" w:type="dxa"/>
            <w:tcBorders>
              <w:top w:val="single" w:color="auto" w:sz="4" w:space="0"/>
              <w:left w:val="nil"/>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容积率</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vMerge w:val="continue"/>
            <w:tcBorders>
              <w:top w:val="nil"/>
              <w:left w:val="single" w:color="auto" w:sz="4" w:space="0"/>
              <w:bottom w:val="single" w:color="auto" w:sz="4" w:space="0"/>
              <w:right w:val="single" w:color="auto" w:sz="4" w:space="0"/>
            </w:tcBorders>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建筑密度</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vMerge w:val="continue"/>
            <w:tcBorders>
              <w:top w:val="nil"/>
              <w:left w:val="single" w:color="auto" w:sz="4" w:space="0"/>
              <w:bottom w:val="single" w:color="auto" w:sz="4" w:space="0"/>
              <w:right w:val="single" w:color="auto" w:sz="4" w:space="0"/>
            </w:tcBorders>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绿地率</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vMerge w:val="continue"/>
            <w:tcBorders>
              <w:top w:val="nil"/>
              <w:left w:val="single" w:color="auto" w:sz="4" w:space="0"/>
              <w:bottom w:val="single" w:color="auto" w:sz="4" w:space="0"/>
              <w:right w:val="single" w:color="auto" w:sz="4" w:space="0"/>
            </w:tcBorders>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使用期限（年）</w:t>
            </w:r>
          </w:p>
        </w:tc>
        <w:tc>
          <w:tcPr>
            <w:tcW w:w="2388" w:type="dxa"/>
            <w:tcBorders>
              <w:top w:val="single" w:color="auto" w:sz="4" w:space="0"/>
              <w:left w:val="nil"/>
              <w:bottom w:val="nil"/>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约定开工时间</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约定竣工时间</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hint="eastAsia" w:ascii="方正仿宋简体" w:eastAsia="方正仿宋简体"/>
                <w:sz w:val="24"/>
              </w:rPr>
              <w:t>监管机构</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简体"/>
                <w:sz w:val="24"/>
              </w:rPr>
            </w:pPr>
            <w:r>
              <w:rPr>
                <w:rFonts w:hint="eastAsia" w:ascii="方正仿宋简体" w:eastAsia="方正仿宋简体"/>
                <w:sz w:val="24"/>
              </w:rPr>
              <w:t>举报电话</w:t>
            </w:r>
          </w:p>
        </w:tc>
        <w:tc>
          <w:tcPr>
            <w:tcW w:w="2388" w:type="dxa"/>
            <w:tcBorders>
              <w:top w:val="single" w:color="auto" w:sz="4" w:space="0"/>
              <w:left w:val="nil"/>
              <w:bottom w:val="single" w:color="auto" w:sz="4" w:space="0"/>
              <w:right w:val="single" w:color="auto" w:sz="4" w:space="0"/>
            </w:tcBorders>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vAlign w:val="center"/>
          </w:tcPr>
          <w:p>
            <w:pPr>
              <w:widowControl/>
              <w:jc w:val="left"/>
              <w:rPr>
                <w:rFonts w:eastAsia="方正仿宋_GBK"/>
                <w:sz w:val="24"/>
              </w:rPr>
            </w:pPr>
          </w:p>
        </w:tc>
      </w:tr>
    </w:tbl>
    <w:p>
      <w:pPr>
        <w:autoSpaceDE w:val="0"/>
        <w:spacing w:line="300" w:lineRule="exact"/>
        <w:rPr>
          <w:rFonts w:ascii="方正楷体简体" w:hAnsi="Times New Roman" w:eastAsia="方正楷体简体" w:cs="Times New Roman"/>
          <w:kern w:val="0"/>
          <w:sz w:val="28"/>
          <w:szCs w:val="28"/>
        </w:rPr>
      </w:pPr>
      <w:r>
        <w:rPr>
          <w:rFonts w:hint="eastAsia" w:ascii="方正楷体简体" w:eastAsia="方正楷体简体"/>
          <w:kern w:val="0"/>
          <w:sz w:val="28"/>
          <w:szCs w:val="28"/>
        </w:rPr>
        <w:t>公示牌制作安装要求：</w:t>
      </w:r>
    </w:p>
    <w:p>
      <w:pPr>
        <w:autoSpaceDE w:val="0"/>
        <w:spacing w:line="300" w:lineRule="exact"/>
        <w:ind w:firstLine="560" w:firstLineChars="200"/>
        <w:rPr>
          <w:rFonts w:hint="eastAsia" w:ascii="方正楷体简体" w:eastAsia="方正楷体简体"/>
          <w:kern w:val="0"/>
          <w:sz w:val="28"/>
          <w:szCs w:val="28"/>
        </w:rPr>
      </w:pPr>
      <w:r>
        <w:rPr>
          <w:rFonts w:hint="eastAsia" w:ascii="方正楷体简体" w:eastAsia="方正楷体简体"/>
          <w:kern w:val="0"/>
          <w:sz w:val="28"/>
          <w:szCs w:val="28"/>
        </w:rPr>
        <w:t>1．用地单位须在申请交地前安装完成公示牌。</w:t>
      </w:r>
    </w:p>
    <w:p>
      <w:pPr>
        <w:autoSpaceDE w:val="0"/>
        <w:spacing w:line="300" w:lineRule="exact"/>
        <w:ind w:firstLine="560" w:firstLineChars="200"/>
        <w:rPr>
          <w:rFonts w:hint="eastAsia" w:ascii="方正楷体简体" w:eastAsia="方正楷体简体"/>
          <w:kern w:val="0"/>
          <w:sz w:val="28"/>
          <w:szCs w:val="28"/>
        </w:rPr>
      </w:pPr>
      <w:r>
        <w:rPr>
          <w:rFonts w:hint="eastAsia" w:ascii="方正楷体简体" w:eastAsia="方正楷体简体"/>
          <w:kern w:val="0"/>
          <w:sz w:val="28"/>
          <w:szCs w:val="28"/>
        </w:rPr>
        <w:t>2．公示牌设置于施工现场的醒目位置，待工程竣工验收合格后由建设单位自行撤除。</w:t>
      </w:r>
    </w:p>
    <w:p>
      <w:pPr>
        <w:autoSpaceDE w:val="0"/>
        <w:spacing w:line="300" w:lineRule="exact"/>
        <w:ind w:firstLine="560" w:firstLineChars="200"/>
        <w:rPr>
          <w:rFonts w:hint="eastAsia" w:ascii="方正楷体简体" w:eastAsia="方正楷体简体"/>
          <w:kern w:val="0"/>
          <w:sz w:val="28"/>
          <w:szCs w:val="28"/>
        </w:rPr>
      </w:pPr>
      <w:r>
        <w:rPr>
          <w:rFonts w:hint="eastAsia" w:ascii="方正楷体简体" w:eastAsia="方正楷体简体"/>
          <w:kern w:val="0"/>
          <w:sz w:val="28"/>
          <w:szCs w:val="28"/>
        </w:rPr>
        <w:t>3．公示牌由用地单位按照《出让合同》或《划拨决定书》的约定制作，不得擅自修改。公示信息中，监管机构为</w:t>
      </w:r>
      <w:r>
        <w:rPr>
          <w:rFonts w:hint="eastAsia" w:eastAsia="方正楷体简体"/>
          <w:kern w:val="0"/>
          <w:sz w:val="28"/>
          <w:szCs w:val="28"/>
        </w:rPr>
        <w:t>“</w:t>
      </w:r>
      <w:r>
        <w:rPr>
          <w:rFonts w:hint="eastAsia" w:ascii="方正楷体简体" w:eastAsia="方正楷体简体"/>
          <w:kern w:val="0"/>
          <w:sz w:val="28"/>
          <w:szCs w:val="28"/>
        </w:rPr>
        <w:t>资阳市自然资源和规划局临空经济区分局</w:t>
      </w:r>
      <w:r>
        <w:rPr>
          <w:rFonts w:hint="eastAsia" w:eastAsia="方正楷体简体"/>
          <w:kern w:val="0"/>
          <w:sz w:val="28"/>
          <w:szCs w:val="28"/>
        </w:rPr>
        <w:t>”</w:t>
      </w:r>
      <w:r>
        <w:rPr>
          <w:rFonts w:hint="eastAsia" w:ascii="方正楷体简体" w:eastAsia="方正楷体简体"/>
          <w:kern w:val="0"/>
          <w:sz w:val="28"/>
          <w:szCs w:val="28"/>
        </w:rPr>
        <w:t>，举报电话为028-26080200，土地坐落图按照该地块宗地图等比例放大，并标明四至。</w:t>
      </w:r>
    </w:p>
    <w:p>
      <w:pPr>
        <w:pStyle w:val="8"/>
        <w:autoSpaceDE w:val="0"/>
        <w:spacing w:line="300" w:lineRule="exact"/>
        <w:ind w:firstLine="560" w:firstLineChars="200"/>
        <w:rPr>
          <w:rFonts w:hint="eastAsia" w:ascii="方正楷体简体" w:eastAsia="方正楷体简体"/>
          <w:sz w:val="30"/>
          <w:szCs w:val="30"/>
        </w:rPr>
      </w:pPr>
      <w:r>
        <w:rPr>
          <w:rFonts w:hint="eastAsia" w:ascii="方正楷体简体" w:hAnsi="Times New Roman" w:eastAsia="方正楷体简体" w:cs="Times New Roman"/>
          <w:sz w:val="28"/>
          <w:szCs w:val="28"/>
        </w:rPr>
        <w:t>4．公示牌背板尺寸大小为3.0米（长）</w:t>
      </w:r>
      <w:r>
        <w:rPr>
          <w:rFonts w:hint="eastAsia" w:ascii="Times New Roman" w:hAnsi="Times New Roman" w:eastAsia="方正楷体简体" w:cs="Times New Roman"/>
          <w:sz w:val="28"/>
          <w:szCs w:val="28"/>
        </w:rPr>
        <w:t>×</w:t>
      </w:r>
      <w:r>
        <w:rPr>
          <w:rFonts w:hint="eastAsia" w:ascii="方正楷体简体" w:hAnsi="Times New Roman" w:eastAsia="方正楷体简体" w:cs="Times New Roman"/>
          <w:sz w:val="28"/>
          <w:szCs w:val="28"/>
        </w:rPr>
        <w:t>2.0米（宽），左右立柱及背板均为不锈钢材质，白底红字，背板下边缘距离地面高1.5米，使用水泥墩固定。</w:t>
      </w:r>
    </w:p>
    <w:p>
      <w:pPr>
        <w:rPr>
          <w:rFonts w:hint="eastAsia" w:ascii="Times New Roman" w:eastAsia="方正黑体_GBK"/>
          <w:sz w:val="32"/>
          <w:szCs w:val="32"/>
          <w:u w:val="single"/>
        </w:rPr>
      </w:pPr>
      <w:r>
        <w:rPr>
          <w:rFonts w:hint="eastAsia" w:ascii="方正黑体_GBK" w:eastAsia="方正黑体_GBK"/>
          <w:sz w:val="32"/>
          <w:szCs w:val="32"/>
        </w:rPr>
        <w:t>附件</w:t>
      </w:r>
      <w:r>
        <w:rPr>
          <w:rFonts w:eastAsia="方正黑体_GBK"/>
          <w:sz w:val="32"/>
          <w:szCs w:val="32"/>
        </w:rPr>
        <w:t>6</w:t>
      </w:r>
    </w:p>
    <w:p>
      <w:pPr>
        <w:jc w:val="center"/>
        <w:rPr>
          <w:rFonts w:eastAsia="方正小标宋_GBK"/>
          <w:kern w:val="0"/>
          <w:sz w:val="44"/>
          <w:szCs w:val="44"/>
        </w:rPr>
      </w:pPr>
      <w:r>
        <w:rPr>
          <w:rFonts w:hint="eastAsia" w:ascii="方正小标宋_GBK" w:eastAsia="方正小标宋_GBK"/>
          <w:kern w:val="0"/>
          <w:sz w:val="44"/>
          <w:szCs w:val="44"/>
        </w:rPr>
        <w:t>建设项目动工申报书</w:t>
      </w:r>
    </w:p>
    <w:p>
      <w:pPr>
        <w:ind w:firstLine="2240" w:firstLineChars="700"/>
        <w:rPr>
          <w:rFonts w:eastAsia="方正仿宋简体"/>
          <w:sz w:val="32"/>
          <w:szCs w:val="32"/>
        </w:rPr>
      </w:pPr>
      <w:r>
        <w:rPr>
          <w:rFonts w:eastAsia="方正仿宋简体"/>
          <w:sz w:val="32"/>
          <w:szCs w:val="32"/>
        </w:rPr>
        <w:t xml:space="preserve"> </w:t>
      </w:r>
    </w:p>
    <w:p>
      <w:pPr>
        <w:spacing w:line="540" w:lineRule="exact"/>
        <w:rPr>
          <w:rFonts w:eastAsia="方正仿宋简体"/>
          <w:sz w:val="32"/>
          <w:szCs w:val="32"/>
        </w:rPr>
      </w:pPr>
      <w:r>
        <w:rPr>
          <w:rFonts w:ascii="方正仿宋简体" w:eastAsia="方正仿宋简体"/>
          <w:sz w:val="32"/>
          <w:szCs w:val="32"/>
        </w:rPr>
        <w:t>资阳市自然资源和规划局临空经济区分局：</w:t>
      </w:r>
    </w:p>
    <w:p>
      <w:pPr>
        <w:spacing w:line="540" w:lineRule="exact"/>
        <w:ind w:firstLine="645"/>
        <w:rPr>
          <w:rFonts w:ascii="宋体" w:hAnsi="宋体" w:eastAsia="方正仿宋简体"/>
          <w:sz w:val="32"/>
          <w:szCs w:val="32"/>
        </w:rPr>
      </w:pPr>
      <w:r>
        <w:rPr>
          <w:rFonts w:ascii="方正仿宋简体" w:eastAsia="方正仿宋简体"/>
          <w:sz w:val="32"/>
          <w:szCs w:val="32"/>
        </w:rPr>
        <w:t>资阳市临空经济区管理委员会与我方签订的国有建设用地</w:t>
      </w:r>
      <w:r>
        <w:rPr>
          <w:rFonts w:hint="eastAsia" w:ascii="方正仿宋简体" w:hAnsi="宋体" w:eastAsia="方正仿宋简体"/>
          <w:sz w:val="32"/>
          <w:szCs w:val="32"/>
        </w:rPr>
        <w:t>使用权</w:t>
      </w:r>
      <w:r>
        <w:rPr>
          <w:rFonts w:hint="eastAsia" w:ascii="宋体" w:hAnsi="宋体"/>
          <w:sz w:val="32"/>
          <w:szCs w:val="32"/>
        </w:rPr>
        <w:t>□</w:t>
      </w:r>
      <w:r>
        <w:rPr>
          <w:rFonts w:hint="eastAsia" w:ascii="方正仿宋简体" w:hAnsi="宋体" w:eastAsia="方正仿宋简体"/>
          <w:sz w:val="32"/>
          <w:szCs w:val="32"/>
        </w:rPr>
        <w:t>出让合同</w:t>
      </w:r>
      <w:r>
        <w:rPr>
          <w:rFonts w:hint="eastAsia" w:ascii="宋体" w:hAnsi="宋体"/>
          <w:sz w:val="32"/>
          <w:szCs w:val="32"/>
        </w:rPr>
        <w:t>∕□</w:t>
      </w:r>
      <w:r>
        <w:rPr>
          <w:rFonts w:hint="eastAsia" w:ascii="方正仿宋简体" w:hAnsi="宋体" w:eastAsia="方正仿宋简体"/>
          <w:sz w:val="32"/>
          <w:szCs w:val="32"/>
        </w:rPr>
        <w:t>划拨决定书（</w:t>
      </w:r>
      <w:r>
        <w:rPr>
          <w:rFonts w:hint="eastAsia" w:ascii="宋体" w:hAnsi="宋体"/>
          <w:sz w:val="32"/>
          <w:szCs w:val="32"/>
        </w:rPr>
        <w:t>□</w:t>
      </w:r>
      <w:r>
        <w:rPr>
          <w:rFonts w:hint="eastAsia" w:ascii="方正仿宋简体" w:hAnsi="宋体" w:eastAsia="方正仿宋简体"/>
          <w:sz w:val="32"/>
          <w:szCs w:val="32"/>
        </w:rPr>
        <w:t>出让合同号</w:t>
      </w:r>
      <w:r>
        <w:rPr>
          <w:rFonts w:hint="eastAsia" w:ascii="宋体" w:hAnsi="宋体"/>
          <w:sz w:val="32"/>
          <w:szCs w:val="32"/>
        </w:rPr>
        <w:t>∕□</w:t>
      </w:r>
      <w:r>
        <w:rPr>
          <w:rFonts w:hint="eastAsia" w:ascii="方正仿宋简体" w:hAnsi="宋体" w:eastAsia="方正仿宋简体"/>
          <w:sz w:val="32"/>
          <w:szCs w:val="32"/>
        </w:rPr>
        <w:t>划拨决定书编号</w:t>
      </w:r>
      <w:r>
        <w:rPr>
          <w:rFonts w:hint="eastAsia" w:ascii="宋体" w:hAnsi="宋体"/>
          <w:sz w:val="32"/>
          <w:szCs w:val="32"/>
        </w:rPr>
        <w:t>∕□</w:t>
      </w:r>
      <w:r>
        <w:rPr>
          <w:rFonts w:hint="eastAsia" w:ascii="方正仿宋简体" w:hAnsi="宋体" w:eastAsia="方正仿宋简体"/>
          <w:sz w:val="32"/>
          <w:szCs w:val="32"/>
        </w:rPr>
        <w:t>电子监管号为</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），宗地位置为</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，面积为</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平方米，约定动工日期为</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，土地权利证号</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w:t>
      </w:r>
    </w:p>
    <w:p>
      <w:pPr>
        <w:spacing w:line="540" w:lineRule="exact"/>
        <w:ind w:firstLine="640" w:firstLineChars="200"/>
        <w:rPr>
          <w:rFonts w:hint="eastAsia" w:ascii="宋体" w:hAnsi="宋体" w:eastAsia="方正仿宋简体"/>
          <w:sz w:val="32"/>
          <w:szCs w:val="32"/>
        </w:rPr>
      </w:pPr>
      <w:r>
        <w:rPr>
          <w:rFonts w:hint="eastAsia" w:ascii="方正仿宋简体" w:hAnsi="宋体" w:eastAsia="方正仿宋简体"/>
          <w:sz w:val="32"/>
          <w:szCs w:val="32"/>
        </w:rPr>
        <w:t>我方拟在上述宗地建设</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开发项目，目前已取得部分（全部）的建筑施工许可证（编号为</w:t>
      </w:r>
      <w:r>
        <w:rPr>
          <w:rFonts w:hint="eastAsia" w:ascii="方正仿宋简体" w:hAnsi="宋体" w:eastAsia="方正仿宋简体"/>
          <w:sz w:val="32"/>
          <w:szCs w:val="32"/>
          <w:u w:val="single"/>
        </w:rPr>
        <w:t>：</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u w:val="single"/>
        </w:rPr>
        <w:t>）</w:t>
      </w:r>
      <w:r>
        <w:rPr>
          <w:rFonts w:hint="eastAsia" w:ascii="方正仿宋简体" w:hAnsi="宋体" w:eastAsia="方正仿宋简体"/>
          <w:sz w:val="32"/>
          <w:szCs w:val="32"/>
        </w:rPr>
        <w:t>，并于</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年</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月</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日已达到动工标准。请予检查复核。</w:t>
      </w:r>
    </w:p>
    <w:p>
      <w:pPr>
        <w:spacing w:line="540" w:lineRule="exact"/>
        <w:ind w:firstLine="640" w:firstLineChars="200"/>
        <w:rPr>
          <w:rFonts w:hint="eastAsia" w:ascii="宋体" w:hAnsi="宋体" w:eastAsia="方正仿宋简体"/>
          <w:sz w:val="32"/>
          <w:szCs w:val="32"/>
        </w:rPr>
      </w:pPr>
      <w:r>
        <w:rPr>
          <w:rFonts w:hint="eastAsia" w:ascii="方正仿宋简体" w:hAnsi="宋体" w:eastAsia="方正仿宋简体"/>
          <w:sz w:val="32"/>
          <w:szCs w:val="32"/>
        </w:rPr>
        <w:t>特此申报。</w:t>
      </w:r>
    </w:p>
    <w:p>
      <w:pPr>
        <w:spacing w:line="540" w:lineRule="exact"/>
        <w:ind w:right="640" w:firstLine="640" w:firstLineChars="200"/>
        <w:rPr>
          <w:rFonts w:hint="eastAsia" w:ascii="宋体" w:hAnsi="宋体" w:eastAsia="方正仿宋简体"/>
          <w:sz w:val="32"/>
          <w:szCs w:val="32"/>
        </w:rPr>
      </w:pPr>
      <w:r>
        <w:rPr>
          <w:rFonts w:hint="eastAsia" w:ascii="方正仿宋简体" w:hAnsi="宋体" w:eastAsia="方正仿宋简体"/>
          <w:sz w:val="32"/>
          <w:szCs w:val="32"/>
        </w:rPr>
        <w:t>（联系人：</w:t>
      </w:r>
      <w:r>
        <w:rPr>
          <w:rFonts w:hint="eastAsia" w:ascii="宋体" w:hAnsi="宋体" w:eastAsia="方正仿宋简体"/>
          <w:sz w:val="32"/>
          <w:szCs w:val="32"/>
        </w:rPr>
        <w:t xml:space="preserve">          </w:t>
      </w:r>
      <w:r>
        <w:rPr>
          <w:rFonts w:hint="eastAsia" w:ascii="方正仿宋简体" w:hAnsi="宋体" w:eastAsia="方正仿宋简体"/>
          <w:sz w:val="32"/>
          <w:szCs w:val="32"/>
        </w:rPr>
        <w:t>联系电话</w:t>
      </w:r>
      <w:r>
        <w:rPr>
          <w:rFonts w:hint="eastAsia" w:ascii="宋体" w:hAnsi="宋体" w:eastAsia="方正仿宋简体"/>
          <w:sz w:val="32"/>
          <w:szCs w:val="32"/>
        </w:rPr>
        <w:t xml:space="preserve">:         </w:t>
      </w:r>
      <w:r>
        <w:rPr>
          <w:rFonts w:hint="eastAsia" w:ascii="方正仿宋简体" w:hAnsi="宋体" w:eastAsia="方正仿宋简体"/>
          <w:sz w:val="32"/>
          <w:szCs w:val="32"/>
        </w:rPr>
        <w:t>）</w:t>
      </w:r>
    </w:p>
    <w:p>
      <w:pPr>
        <w:spacing w:line="540" w:lineRule="exact"/>
        <w:ind w:right="640"/>
        <w:jc w:val="right"/>
        <w:rPr>
          <w:rFonts w:hint="eastAsia" w:ascii="宋体" w:hAnsi="宋体" w:eastAsia="方正仿宋简体"/>
          <w:sz w:val="32"/>
          <w:szCs w:val="32"/>
        </w:rPr>
      </w:pPr>
      <w:r>
        <w:rPr>
          <w:rFonts w:hint="eastAsia" w:ascii="宋体" w:hAnsi="宋体" w:eastAsia="方正仿宋简体"/>
          <w:sz w:val="32"/>
          <w:szCs w:val="32"/>
        </w:rPr>
        <w:t xml:space="preserve"> </w:t>
      </w:r>
    </w:p>
    <w:p>
      <w:pPr>
        <w:spacing w:line="540" w:lineRule="exact"/>
        <w:ind w:right="1280"/>
        <w:jc w:val="center"/>
        <w:rPr>
          <w:rFonts w:hint="eastAsia" w:ascii="宋体" w:hAnsi="宋体" w:eastAsia="方正仿宋简体"/>
          <w:sz w:val="32"/>
          <w:szCs w:val="32"/>
        </w:rPr>
      </w:pPr>
      <w:r>
        <w:rPr>
          <w:rFonts w:hint="eastAsia" w:ascii="宋体" w:hAnsi="宋体" w:eastAsia="方正仿宋简体"/>
          <w:sz w:val="32"/>
          <w:szCs w:val="32"/>
        </w:rPr>
        <w:t xml:space="preserve">                        </w:t>
      </w:r>
      <w:r>
        <w:rPr>
          <w:rFonts w:hint="eastAsia" w:ascii="方正仿宋简体" w:hAnsi="宋体" w:eastAsia="方正仿宋简体"/>
          <w:sz w:val="32"/>
          <w:szCs w:val="32"/>
        </w:rPr>
        <w:t>单位</w:t>
      </w:r>
      <w:r>
        <w:rPr>
          <w:rFonts w:hint="eastAsia" w:ascii="方正仿宋简体" w:hAnsi="宋体" w:eastAsia="方正仿宋简体"/>
          <w:sz w:val="30"/>
          <w:szCs w:val="30"/>
        </w:rPr>
        <w:t>（印章）</w:t>
      </w:r>
      <w:r>
        <w:rPr>
          <w:rFonts w:hint="eastAsia" w:ascii="宋体" w:hAnsi="宋体" w:eastAsia="方正仿宋简体"/>
          <w:sz w:val="32"/>
          <w:szCs w:val="32"/>
        </w:rPr>
        <w:t>/</w:t>
      </w:r>
      <w:r>
        <w:rPr>
          <w:rFonts w:hint="eastAsia" w:ascii="方正仿宋简体" w:hAnsi="宋体" w:eastAsia="方正仿宋简体"/>
          <w:sz w:val="32"/>
          <w:szCs w:val="32"/>
        </w:rPr>
        <w:t>个人：</w:t>
      </w:r>
    </w:p>
    <w:p>
      <w:pPr>
        <w:spacing w:line="540" w:lineRule="exact"/>
        <w:ind w:right="640" w:firstLine="5920" w:firstLineChars="1850"/>
        <w:rPr>
          <w:rFonts w:hint="eastAsia" w:ascii="宋体" w:hAnsi="宋体" w:eastAsia="方正仿宋简体"/>
          <w:sz w:val="32"/>
          <w:szCs w:val="32"/>
        </w:rPr>
      </w:pPr>
      <w:r>
        <w:rPr>
          <w:rFonts w:hint="eastAsia" w:ascii="宋体" w:hAnsi="宋体" w:eastAsia="方正仿宋简体"/>
          <w:sz w:val="32"/>
          <w:szCs w:val="32"/>
        </w:rPr>
        <w:t xml:space="preserve"> </w:t>
      </w:r>
    </w:p>
    <w:p>
      <w:pPr>
        <w:spacing w:line="540" w:lineRule="exact"/>
        <w:ind w:right="480" w:firstLine="645"/>
        <w:jc w:val="right"/>
        <w:rPr>
          <w:rFonts w:hint="eastAsia" w:ascii="宋体" w:hAnsi="宋体" w:eastAsia="方正仿宋简体"/>
          <w:sz w:val="32"/>
          <w:szCs w:val="32"/>
        </w:rPr>
      </w:pPr>
      <w:r>
        <w:rPr>
          <w:rFonts w:hint="eastAsia" w:ascii="方正仿宋简体" w:hAnsi="宋体" w:eastAsia="方正仿宋简体"/>
          <w:sz w:val="32"/>
          <w:szCs w:val="32"/>
        </w:rPr>
        <w:t>年</w:t>
      </w:r>
      <w:r>
        <w:rPr>
          <w:rFonts w:hint="eastAsia" w:ascii="宋体" w:hAnsi="宋体" w:eastAsia="方正仿宋简体"/>
          <w:sz w:val="32"/>
          <w:szCs w:val="32"/>
        </w:rPr>
        <w:t xml:space="preserve">  </w:t>
      </w:r>
      <w:r>
        <w:rPr>
          <w:rFonts w:hint="eastAsia" w:ascii="方正仿宋简体" w:hAnsi="宋体" w:eastAsia="方正仿宋简体"/>
          <w:sz w:val="32"/>
          <w:szCs w:val="32"/>
        </w:rPr>
        <w:t>月</w:t>
      </w:r>
      <w:r>
        <w:rPr>
          <w:rFonts w:hint="eastAsia" w:ascii="宋体" w:hAnsi="宋体" w:eastAsia="方正仿宋简体"/>
          <w:sz w:val="32"/>
          <w:szCs w:val="32"/>
        </w:rPr>
        <w:t xml:space="preserve">  </w:t>
      </w:r>
      <w:r>
        <w:rPr>
          <w:rFonts w:hint="eastAsia" w:ascii="方正仿宋简体" w:hAnsi="宋体" w:eastAsia="方正仿宋简体"/>
          <w:sz w:val="32"/>
          <w:szCs w:val="32"/>
        </w:rPr>
        <w:t>日</w:t>
      </w:r>
    </w:p>
    <w:p>
      <w:pPr>
        <w:spacing w:line="560" w:lineRule="exact"/>
        <w:rPr>
          <w:rFonts w:hint="eastAsia" w:ascii="宋体" w:hAnsi="宋体" w:eastAsia="方正仿宋简体"/>
          <w:sz w:val="28"/>
          <w:szCs w:val="28"/>
        </w:rPr>
      </w:pPr>
      <w:r>
        <w:rPr>
          <w:rFonts w:hint="eastAsia" w:ascii="宋体" w:hAnsi="宋体" w:eastAsia="方正仿宋简体"/>
          <w:sz w:val="28"/>
          <w:szCs w:val="28"/>
        </w:rPr>
        <w:t xml:space="preserve"> </w:t>
      </w:r>
    </w:p>
    <w:p>
      <w:pPr>
        <w:spacing w:line="560" w:lineRule="exact"/>
        <w:ind w:right="32" w:firstLine="640" w:firstLineChars="200"/>
        <w:rPr>
          <w:rFonts w:hint="eastAsia" w:ascii="宋体" w:hAnsi="宋体" w:eastAsia="方正仿宋简体"/>
          <w:sz w:val="32"/>
          <w:szCs w:val="32"/>
        </w:rPr>
      </w:pPr>
      <w:r>
        <w:rPr>
          <w:rFonts w:hint="eastAsia" w:ascii="方正仿宋简体" w:hAnsi="宋体" w:eastAsia="方正仿宋简体"/>
          <w:sz w:val="32"/>
          <w:szCs w:val="32"/>
        </w:rPr>
        <w:t>注：若无电子监管号，应填写合同号或划拨决定书编号；本申报书由资阳市自然资源和规划局临空经济区分局负责受理。</w:t>
      </w:r>
    </w:p>
    <w:p>
      <w:pPr>
        <w:rPr>
          <w:rFonts w:hint="eastAsia" w:ascii="宋体" w:hAnsi="宋体" w:eastAsia="方正仿宋简体"/>
          <w:sz w:val="32"/>
          <w:szCs w:val="32"/>
        </w:rPr>
      </w:pPr>
      <w:r>
        <w:rPr>
          <w:rFonts w:hint="eastAsia" w:ascii="宋体" w:hAnsi="宋体" w:eastAsia="方正仿宋简体"/>
          <w:sz w:val="32"/>
          <w:szCs w:val="32"/>
        </w:rPr>
        <w:t xml:space="preserve"> </w:t>
      </w:r>
    </w:p>
    <w:p>
      <w:pPr>
        <w:rPr>
          <w:rFonts w:hint="eastAsia" w:ascii="宋体" w:hAnsi="宋体" w:eastAsia="方正黑体_GBK"/>
          <w:sz w:val="44"/>
          <w:szCs w:val="44"/>
        </w:rPr>
      </w:pPr>
      <w:r>
        <w:rPr>
          <w:rFonts w:hint="eastAsia" w:ascii="方正黑体_GBK" w:hAnsi="宋体" w:eastAsia="方正黑体_GBK"/>
          <w:sz w:val="32"/>
          <w:szCs w:val="32"/>
        </w:rPr>
        <w:t>附件</w:t>
      </w:r>
      <w:r>
        <w:rPr>
          <w:rFonts w:hint="eastAsia" w:ascii="宋体" w:hAnsi="宋体" w:eastAsia="方正黑体_GBK"/>
          <w:sz w:val="32"/>
          <w:szCs w:val="32"/>
        </w:rPr>
        <w:t>7</w:t>
      </w:r>
    </w:p>
    <w:p>
      <w:pPr>
        <w:spacing w:line="560" w:lineRule="exact"/>
        <w:jc w:val="center"/>
        <w:rPr>
          <w:rFonts w:hint="eastAsia" w:ascii="宋体" w:hAnsi="宋体" w:eastAsia="方正小标宋_GBK"/>
          <w:sz w:val="44"/>
          <w:szCs w:val="44"/>
        </w:rPr>
      </w:pPr>
      <w:r>
        <w:rPr>
          <w:rFonts w:hint="eastAsia" w:ascii="方正小标宋_GBK" w:hAnsi="宋体" w:eastAsia="方正小标宋_GBK"/>
          <w:sz w:val="44"/>
          <w:szCs w:val="44"/>
        </w:rPr>
        <w:t>建设项目竣工申报书</w:t>
      </w:r>
    </w:p>
    <w:p>
      <w:pPr>
        <w:ind w:firstLine="2240" w:firstLineChars="700"/>
        <w:rPr>
          <w:rFonts w:hint="eastAsia" w:ascii="宋体" w:hAnsi="宋体" w:eastAsia="方正仿宋简体"/>
          <w:sz w:val="32"/>
          <w:szCs w:val="32"/>
        </w:rPr>
      </w:pPr>
      <w:r>
        <w:rPr>
          <w:rFonts w:hint="eastAsia" w:ascii="宋体" w:hAnsi="宋体" w:eastAsia="方正仿宋简体"/>
          <w:sz w:val="32"/>
          <w:szCs w:val="32"/>
        </w:rPr>
        <w:t xml:space="preserve"> </w:t>
      </w:r>
    </w:p>
    <w:p>
      <w:pPr>
        <w:spacing w:line="560" w:lineRule="exact"/>
        <w:rPr>
          <w:rFonts w:hint="eastAsia" w:ascii="宋体" w:hAnsi="宋体" w:eastAsia="方正仿宋简体"/>
          <w:sz w:val="32"/>
          <w:szCs w:val="32"/>
        </w:rPr>
      </w:pPr>
      <w:r>
        <w:rPr>
          <w:rFonts w:hint="eastAsia" w:ascii="方正仿宋简体" w:hAnsi="宋体" w:eastAsia="方正仿宋简体"/>
          <w:sz w:val="32"/>
          <w:szCs w:val="32"/>
        </w:rPr>
        <w:t>资阳市自然资源和规划局临空经济区分局：</w:t>
      </w:r>
    </w:p>
    <w:p>
      <w:pPr>
        <w:spacing w:line="560" w:lineRule="exact"/>
        <w:ind w:firstLine="640" w:firstLineChars="200"/>
        <w:rPr>
          <w:rFonts w:hint="eastAsia" w:ascii="宋体" w:hAnsi="宋体" w:eastAsia="方正仿宋简体"/>
          <w:sz w:val="32"/>
          <w:szCs w:val="32"/>
        </w:rPr>
      </w:pPr>
      <w:r>
        <w:rPr>
          <w:rFonts w:hint="eastAsia" w:ascii="方正仿宋简体" w:hAnsi="宋体" w:eastAsia="方正仿宋简体"/>
          <w:sz w:val="32"/>
          <w:szCs w:val="32"/>
        </w:rPr>
        <w:t>资阳市临空经济区管理委员会与我方签订的国有建设用地使用权</w:t>
      </w:r>
      <w:r>
        <w:rPr>
          <w:rFonts w:hint="eastAsia" w:ascii="宋体" w:hAnsi="宋体"/>
          <w:sz w:val="32"/>
          <w:szCs w:val="32"/>
        </w:rPr>
        <w:t>□</w:t>
      </w:r>
      <w:r>
        <w:rPr>
          <w:rFonts w:hint="eastAsia" w:ascii="方正仿宋简体" w:hAnsi="宋体" w:eastAsia="方正仿宋简体"/>
          <w:sz w:val="32"/>
          <w:szCs w:val="32"/>
        </w:rPr>
        <w:t>出让合同</w:t>
      </w:r>
      <w:r>
        <w:rPr>
          <w:rFonts w:hint="eastAsia" w:ascii="宋体" w:hAnsi="宋体"/>
          <w:sz w:val="32"/>
          <w:szCs w:val="32"/>
        </w:rPr>
        <w:t>∕□</w:t>
      </w:r>
      <w:r>
        <w:rPr>
          <w:rFonts w:hint="eastAsia" w:ascii="方正仿宋简体" w:hAnsi="宋体" w:eastAsia="方正仿宋简体"/>
          <w:sz w:val="32"/>
          <w:szCs w:val="32"/>
        </w:rPr>
        <w:t>划拨决定书（</w:t>
      </w:r>
      <w:r>
        <w:rPr>
          <w:rFonts w:hint="eastAsia" w:ascii="宋体" w:hAnsi="宋体"/>
          <w:sz w:val="32"/>
          <w:szCs w:val="32"/>
        </w:rPr>
        <w:t>□</w:t>
      </w:r>
      <w:r>
        <w:rPr>
          <w:rFonts w:hint="eastAsia" w:ascii="方正仿宋简体" w:hAnsi="宋体" w:eastAsia="方正仿宋简体"/>
          <w:sz w:val="32"/>
          <w:szCs w:val="32"/>
        </w:rPr>
        <w:t>出让合同号</w:t>
      </w:r>
      <w:r>
        <w:rPr>
          <w:rFonts w:hint="eastAsia" w:ascii="宋体" w:hAnsi="宋体"/>
          <w:sz w:val="32"/>
          <w:szCs w:val="32"/>
        </w:rPr>
        <w:t>∕□</w:t>
      </w:r>
      <w:r>
        <w:rPr>
          <w:rFonts w:hint="eastAsia" w:ascii="方正仿宋简体" w:hAnsi="宋体" w:eastAsia="方正仿宋简体"/>
          <w:sz w:val="32"/>
          <w:szCs w:val="32"/>
        </w:rPr>
        <w:t>划拨决定书编号</w:t>
      </w:r>
      <w:r>
        <w:rPr>
          <w:rFonts w:hint="eastAsia" w:ascii="宋体" w:hAnsi="宋体"/>
          <w:sz w:val="32"/>
          <w:szCs w:val="32"/>
        </w:rPr>
        <w:t>∕□</w:t>
      </w:r>
      <w:r>
        <w:rPr>
          <w:rFonts w:hint="eastAsia" w:ascii="方正仿宋简体" w:hAnsi="宋体" w:eastAsia="方正仿宋简体"/>
          <w:sz w:val="32"/>
          <w:szCs w:val="32"/>
        </w:rPr>
        <w:t>电子监管号为</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），宗地位置为</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，面积为</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平方米，约定竣工日期为</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，土地权利证号</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w:t>
      </w:r>
    </w:p>
    <w:p>
      <w:pPr>
        <w:spacing w:line="560" w:lineRule="exact"/>
        <w:ind w:firstLine="640" w:firstLineChars="200"/>
        <w:rPr>
          <w:rFonts w:hint="eastAsia" w:ascii="宋体" w:hAnsi="宋体" w:eastAsia="方正仿宋简体"/>
          <w:sz w:val="32"/>
          <w:szCs w:val="32"/>
        </w:rPr>
      </w:pPr>
      <w:r>
        <w:rPr>
          <w:rFonts w:hint="eastAsia" w:ascii="方正仿宋简体" w:hAnsi="宋体" w:eastAsia="方正仿宋简体"/>
          <w:sz w:val="32"/>
          <w:szCs w:val="32"/>
        </w:rPr>
        <w:t>我方在上述宗地建设了</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开发项目，拟于</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年</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月</w:t>
      </w:r>
      <w:r>
        <w:rPr>
          <w:rFonts w:hint="eastAsia" w:ascii="宋体" w:hAnsi="宋体" w:eastAsia="方正仿宋简体"/>
          <w:sz w:val="32"/>
          <w:szCs w:val="32"/>
          <w:u w:val="single"/>
        </w:rPr>
        <w:t xml:space="preserve">   </w:t>
      </w:r>
      <w:r>
        <w:rPr>
          <w:rFonts w:hint="eastAsia" w:ascii="方正仿宋简体" w:hAnsi="宋体" w:eastAsia="方正仿宋简体"/>
          <w:sz w:val="32"/>
          <w:szCs w:val="32"/>
        </w:rPr>
        <w:t>日竣工，满足出让合同（划拨决定书）规定的规划建设条件。请予检查复核。</w:t>
      </w:r>
    </w:p>
    <w:p>
      <w:pPr>
        <w:spacing w:line="560" w:lineRule="exact"/>
        <w:ind w:firstLine="640" w:firstLineChars="200"/>
        <w:rPr>
          <w:rFonts w:hint="eastAsia" w:ascii="Times New Roman" w:hAnsi="Times New Roman" w:eastAsia="方正仿宋简体"/>
          <w:sz w:val="32"/>
          <w:szCs w:val="32"/>
        </w:rPr>
      </w:pPr>
      <w:r>
        <w:rPr>
          <w:rFonts w:ascii="方正仿宋简体" w:eastAsia="方正仿宋简体"/>
          <w:sz w:val="32"/>
          <w:szCs w:val="32"/>
        </w:rPr>
        <w:t>特此申报。</w:t>
      </w:r>
    </w:p>
    <w:p>
      <w:pPr>
        <w:spacing w:line="560" w:lineRule="exact"/>
        <w:ind w:right="640" w:firstLine="640" w:firstLineChars="200"/>
        <w:rPr>
          <w:rFonts w:eastAsia="方正仿宋简体"/>
          <w:sz w:val="32"/>
          <w:szCs w:val="32"/>
        </w:rPr>
      </w:pPr>
      <w:r>
        <w:rPr>
          <w:rFonts w:ascii="方正仿宋简体" w:eastAsia="方正仿宋简体"/>
          <w:sz w:val="32"/>
          <w:szCs w:val="32"/>
        </w:rPr>
        <w:t>（联系人：</w:t>
      </w:r>
      <w:r>
        <w:rPr>
          <w:rFonts w:eastAsia="方正仿宋简体"/>
          <w:sz w:val="32"/>
          <w:szCs w:val="32"/>
        </w:rPr>
        <w:t xml:space="preserve">          </w:t>
      </w:r>
      <w:r>
        <w:rPr>
          <w:rFonts w:ascii="方正仿宋简体" w:eastAsia="方正仿宋简体"/>
          <w:sz w:val="32"/>
          <w:szCs w:val="32"/>
        </w:rPr>
        <w:t>联系电话</w:t>
      </w:r>
      <w:r>
        <w:rPr>
          <w:rFonts w:eastAsia="方正仿宋简体"/>
          <w:sz w:val="32"/>
          <w:szCs w:val="32"/>
        </w:rPr>
        <w:t xml:space="preserve">:           </w:t>
      </w:r>
      <w:r>
        <w:rPr>
          <w:rFonts w:ascii="方正仿宋简体" w:eastAsia="方正仿宋简体"/>
          <w:sz w:val="32"/>
          <w:szCs w:val="32"/>
        </w:rPr>
        <w:t>）</w:t>
      </w:r>
    </w:p>
    <w:p>
      <w:pPr>
        <w:spacing w:line="560" w:lineRule="exact"/>
        <w:ind w:right="640"/>
        <w:jc w:val="right"/>
        <w:rPr>
          <w:rFonts w:eastAsia="方正仿宋简体"/>
          <w:sz w:val="32"/>
          <w:szCs w:val="32"/>
        </w:rPr>
      </w:pPr>
      <w:r>
        <w:rPr>
          <w:rFonts w:eastAsia="方正仿宋简体"/>
          <w:sz w:val="32"/>
          <w:szCs w:val="32"/>
        </w:rPr>
        <w:t xml:space="preserve"> </w:t>
      </w:r>
    </w:p>
    <w:p>
      <w:pPr>
        <w:spacing w:line="560" w:lineRule="exact"/>
        <w:ind w:right="1280"/>
        <w:jc w:val="center"/>
        <w:rPr>
          <w:rFonts w:eastAsia="方正仿宋简体"/>
          <w:sz w:val="32"/>
          <w:szCs w:val="32"/>
        </w:rPr>
      </w:pPr>
      <w:r>
        <w:rPr>
          <w:rFonts w:eastAsia="方正仿宋简体"/>
          <w:sz w:val="32"/>
          <w:szCs w:val="32"/>
        </w:rPr>
        <w:t xml:space="preserve">                        </w:t>
      </w:r>
      <w:r>
        <w:rPr>
          <w:rFonts w:ascii="方正仿宋简体" w:eastAsia="方正仿宋简体"/>
          <w:sz w:val="32"/>
          <w:szCs w:val="32"/>
        </w:rPr>
        <w:t>单位（印章）</w:t>
      </w:r>
      <w:r>
        <w:rPr>
          <w:rFonts w:eastAsia="方正仿宋简体"/>
          <w:sz w:val="32"/>
          <w:szCs w:val="32"/>
        </w:rPr>
        <w:t>/</w:t>
      </w:r>
      <w:r>
        <w:rPr>
          <w:rFonts w:ascii="方正仿宋简体" w:eastAsia="方正仿宋简体"/>
          <w:sz w:val="32"/>
          <w:szCs w:val="32"/>
        </w:rPr>
        <w:t>个人：</w:t>
      </w:r>
    </w:p>
    <w:p>
      <w:pPr>
        <w:spacing w:line="560" w:lineRule="exact"/>
        <w:ind w:right="640" w:firstLine="5920" w:firstLineChars="1850"/>
        <w:rPr>
          <w:rFonts w:eastAsia="方正仿宋简体"/>
          <w:sz w:val="32"/>
          <w:szCs w:val="32"/>
        </w:rPr>
      </w:pPr>
      <w:r>
        <w:rPr>
          <w:rFonts w:eastAsia="方正仿宋简体"/>
          <w:sz w:val="32"/>
          <w:szCs w:val="32"/>
        </w:rPr>
        <w:t xml:space="preserve"> </w:t>
      </w:r>
    </w:p>
    <w:p>
      <w:pPr>
        <w:spacing w:line="560" w:lineRule="exact"/>
        <w:ind w:right="480" w:firstLine="645"/>
        <w:jc w:val="right"/>
        <w:rPr>
          <w:rFonts w:eastAsia="方正仿宋简体"/>
          <w:sz w:val="32"/>
          <w:szCs w:val="32"/>
        </w:rPr>
      </w:pPr>
      <w:r>
        <w:rPr>
          <w:rFonts w:ascii="方正仿宋简体" w:eastAsia="方正仿宋简体"/>
          <w:sz w:val="32"/>
          <w:szCs w:val="32"/>
        </w:rPr>
        <w:t>年</w:t>
      </w:r>
      <w:r>
        <w:rPr>
          <w:rFonts w:eastAsia="方正仿宋简体"/>
          <w:sz w:val="32"/>
          <w:szCs w:val="32"/>
        </w:rPr>
        <w:t xml:space="preserve">  </w:t>
      </w:r>
      <w:r>
        <w:rPr>
          <w:rFonts w:ascii="方正仿宋简体" w:eastAsia="方正仿宋简体"/>
          <w:sz w:val="32"/>
          <w:szCs w:val="32"/>
        </w:rPr>
        <w:t>月</w:t>
      </w:r>
      <w:r>
        <w:rPr>
          <w:rFonts w:eastAsia="方正仿宋简体"/>
          <w:sz w:val="32"/>
          <w:szCs w:val="32"/>
        </w:rPr>
        <w:t xml:space="preserve">  </w:t>
      </w:r>
      <w:r>
        <w:rPr>
          <w:rFonts w:ascii="方正仿宋简体" w:eastAsia="方正仿宋简体"/>
          <w:sz w:val="32"/>
          <w:szCs w:val="32"/>
        </w:rPr>
        <w:t>日</w:t>
      </w:r>
    </w:p>
    <w:p>
      <w:pPr>
        <w:spacing w:line="560" w:lineRule="exact"/>
        <w:rPr>
          <w:rFonts w:eastAsia="方正仿宋简体"/>
          <w:sz w:val="32"/>
          <w:szCs w:val="32"/>
        </w:rPr>
      </w:pPr>
      <w:r>
        <w:rPr>
          <w:rFonts w:eastAsia="方正仿宋简体"/>
          <w:sz w:val="32"/>
          <w:szCs w:val="32"/>
        </w:rPr>
        <w:t xml:space="preserve"> </w:t>
      </w:r>
    </w:p>
    <w:p>
      <w:pPr>
        <w:rPr>
          <w:rFonts w:eastAsia="宋体"/>
          <w:szCs w:val="21"/>
        </w:rPr>
      </w:pPr>
      <w:r>
        <w:rPr>
          <w:rFonts w:ascii="方正仿宋简体" w:eastAsia="方正仿宋简体"/>
          <w:sz w:val="32"/>
          <w:szCs w:val="32"/>
        </w:rPr>
        <w:t>注：若无电子监管号，应填写合同号或划拨决定书编号；本申报书由资阳市自然资源和规划局临空经济区分局负责受理。</w:t>
      </w:r>
    </w:p>
    <w:p>
      <w:pPr>
        <w:pStyle w:val="2"/>
        <w:ind w:firstLine="210"/>
        <w:rPr>
          <w:rFonts w:hint="eastAsia"/>
        </w:rPr>
      </w:pPr>
    </w:p>
    <w:p>
      <w:pPr>
        <w:rPr>
          <w:rFonts w:hint="eastAsia"/>
        </w:rPr>
      </w:pPr>
    </w:p>
    <w:p>
      <w:pPr>
        <w:pStyle w:val="2"/>
        <w:ind w:firstLine="0" w:firstLineChars="0"/>
      </w:pPr>
    </w:p>
    <w:sectPr>
      <w:footerReference r:id="rId8" w:type="default"/>
      <w:pgSz w:w="11907" w:h="16840"/>
      <w:pgMar w:top="2098" w:right="1474" w:bottom="1985" w:left="1588"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pStyle w:val="12"/>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- 26 -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2"/>
                  <w:jc w:val="cente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827"/>
        <w:tab w:val="right" w:pos="8965"/>
      </w:tabs>
      <w:rPr>
        <w:rFonts w:ascii="宋体" w:hAnsi="宋体" w:eastAsia="宋体"/>
        <w:sz w:val="28"/>
        <w:szCs w:val="28"/>
      </w:rPr>
    </w:pP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hAnsi="宋体" w:eastAsia="宋体"/>
        <w:sz w:val="28"/>
        <w:szCs w:val="28"/>
      </w:rPr>
    </w:pPr>
    <w:r>
      <w:rPr>
        <w:sz w:val="28"/>
      </w:rPr>
      <w:pict>
        <v:shape id="_x0000_s3084" o:spid="_x0000_s3084"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2"/>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85" o:spid="_x0000_s3085"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2"/>
                  <w:jc w:val="cente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827"/>
        <w:tab w:val="right" w:pos="8965"/>
      </w:tabs>
      <w:rPr>
        <w:rFonts w:ascii="宋体" w:hAnsi="宋体" w:eastAsia="宋体"/>
        <w:sz w:val="28"/>
        <w:szCs w:val="28"/>
      </w:rPr>
    </w:pPr>
    <w:r>
      <w:rPr>
        <w:sz w:val="28"/>
      </w:rPr>
      <w:pict>
        <v:shape id="_x0000_s3086" o:spid="_x0000_s3086"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weight="0.5pt" joinstyle="miter"/>
          <v:imagedata o:title=""/>
          <o:lock v:ext="edit"/>
          <v:textbox inset="0mm,0mm,0mm,0mm" style="mso-fit-shape-to-text:t;">
            <w:txbxContent>
              <w:p>
                <w:pPr>
                  <w:pStyle w:val="12"/>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- 3 -</w:t>
                </w:r>
                <w:r>
                  <w:rPr>
                    <w:rFonts w:ascii="宋体" w:hAnsi="宋体" w:eastAsia="宋体"/>
                    <w:sz w:val="28"/>
                    <w:szCs w:val="28"/>
                  </w:rPr>
                  <w:fldChar w:fldCharType="end"/>
                </w:r>
              </w:p>
            </w:txbxContent>
          </v:textbox>
        </v:shape>
      </w:pict>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319"/>
  <w:displayHorizontalDrawingGridEvery w:val="2"/>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kyYzgxYmEyNjYzNTMyNjUyOGVkNzkzZDg5ODFjOTMifQ=="/>
  </w:docVars>
  <w:rsids>
    <w:rsidRoot w:val="002904C9"/>
    <w:rsid w:val="0000027E"/>
    <w:rsid w:val="00000946"/>
    <w:rsid w:val="00001F79"/>
    <w:rsid w:val="00002390"/>
    <w:rsid w:val="000050F1"/>
    <w:rsid w:val="00011724"/>
    <w:rsid w:val="000126AB"/>
    <w:rsid w:val="00022300"/>
    <w:rsid w:val="000226A6"/>
    <w:rsid w:val="00025D28"/>
    <w:rsid w:val="0002653D"/>
    <w:rsid w:val="00040B87"/>
    <w:rsid w:val="000528D1"/>
    <w:rsid w:val="0005496A"/>
    <w:rsid w:val="00065402"/>
    <w:rsid w:val="000744E8"/>
    <w:rsid w:val="00085A90"/>
    <w:rsid w:val="000A58EB"/>
    <w:rsid w:val="000A68AB"/>
    <w:rsid w:val="000B32B8"/>
    <w:rsid w:val="000D2BA0"/>
    <w:rsid w:val="000E45EF"/>
    <w:rsid w:val="000F537D"/>
    <w:rsid w:val="000F7BD5"/>
    <w:rsid w:val="0012581E"/>
    <w:rsid w:val="001321EF"/>
    <w:rsid w:val="00136AF2"/>
    <w:rsid w:val="0013750B"/>
    <w:rsid w:val="0015460C"/>
    <w:rsid w:val="00161BD3"/>
    <w:rsid w:val="00194898"/>
    <w:rsid w:val="00194E5F"/>
    <w:rsid w:val="001C4E0F"/>
    <w:rsid w:val="001D43F7"/>
    <w:rsid w:val="001D5655"/>
    <w:rsid w:val="001D6623"/>
    <w:rsid w:val="001E51A3"/>
    <w:rsid w:val="001F5C04"/>
    <w:rsid w:val="0020024B"/>
    <w:rsid w:val="002024A2"/>
    <w:rsid w:val="0020297F"/>
    <w:rsid w:val="00204C8B"/>
    <w:rsid w:val="00221DCF"/>
    <w:rsid w:val="00232685"/>
    <w:rsid w:val="00264BB3"/>
    <w:rsid w:val="00277084"/>
    <w:rsid w:val="00280085"/>
    <w:rsid w:val="00283163"/>
    <w:rsid w:val="00285463"/>
    <w:rsid w:val="002904C9"/>
    <w:rsid w:val="00297AB6"/>
    <w:rsid w:val="002B33C1"/>
    <w:rsid w:val="002B5382"/>
    <w:rsid w:val="002C5E70"/>
    <w:rsid w:val="002E153F"/>
    <w:rsid w:val="002E18A0"/>
    <w:rsid w:val="002E6B75"/>
    <w:rsid w:val="00300986"/>
    <w:rsid w:val="00303681"/>
    <w:rsid w:val="00304C63"/>
    <w:rsid w:val="00333023"/>
    <w:rsid w:val="003351CE"/>
    <w:rsid w:val="00335F5C"/>
    <w:rsid w:val="00340553"/>
    <w:rsid w:val="00345E47"/>
    <w:rsid w:val="003619EF"/>
    <w:rsid w:val="00363B17"/>
    <w:rsid w:val="00366612"/>
    <w:rsid w:val="003838F0"/>
    <w:rsid w:val="003A6897"/>
    <w:rsid w:val="003C111D"/>
    <w:rsid w:val="003C113C"/>
    <w:rsid w:val="003C258E"/>
    <w:rsid w:val="003C4694"/>
    <w:rsid w:val="003E1E05"/>
    <w:rsid w:val="003E37A9"/>
    <w:rsid w:val="003E5EF8"/>
    <w:rsid w:val="003E63C3"/>
    <w:rsid w:val="003F6725"/>
    <w:rsid w:val="003F791F"/>
    <w:rsid w:val="004043E0"/>
    <w:rsid w:val="00405F23"/>
    <w:rsid w:val="00411583"/>
    <w:rsid w:val="00412CF5"/>
    <w:rsid w:val="004133E2"/>
    <w:rsid w:val="00416E8E"/>
    <w:rsid w:val="0041700F"/>
    <w:rsid w:val="00425080"/>
    <w:rsid w:val="00434B48"/>
    <w:rsid w:val="00437373"/>
    <w:rsid w:val="00444747"/>
    <w:rsid w:val="00465296"/>
    <w:rsid w:val="004739C5"/>
    <w:rsid w:val="00481B6C"/>
    <w:rsid w:val="00483F81"/>
    <w:rsid w:val="004A43A8"/>
    <w:rsid w:val="004B50A8"/>
    <w:rsid w:val="004C16AC"/>
    <w:rsid w:val="004C5A76"/>
    <w:rsid w:val="0050033D"/>
    <w:rsid w:val="0052232D"/>
    <w:rsid w:val="00530CCB"/>
    <w:rsid w:val="005359ED"/>
    <w:rsid w:val="00535ACA"/>
    <w:rsid w:val="00535BA2"/>
    <w:rsid w:val="005403CC"/>
    <w:rsid w:val="00546289"/>
    <w:rsid w:val="0054650C"/>
    <w:rsid w:val="005466F2"/>
    <w:rsid w:val="00563C8E"/>
    <w:rsid w:val="0056484E"/>
    <w:rsid w:val="00570CA4"/>
    <w:rsid w:val="005A4EAF"/>
    <w:rsid w:val="005C1B51"/>
    <w:rsid w:val="005C4C4E"/>
    <w:rsid w:val="005C6C0A"/>
    <w:rsid w:val="005D4E61"/>
    <w:rsid w:val="005F3CBD"/>
    <w:rsid w:val="005F42BB"/>
    <w:rsid w:val="006040EE"/>
    <w:rsid w:val="00604C3F"/>
    <w:rsid w:val="00621495"/>
    <w:rsid w:val="0064601B"/>
    <w:rsid w:val="006542F9"/>
    <w:rsid w:val="00666198"/>
    <w:rsid w:val="00674030"/>
    <w:rsid w:val="00675582"/>
    <w:rsid w:val="00680CC2"/>
    <w:rsid w:val="00680F83"/>
    <w:rsid w:val="0068176E"/>
    <w:rsid w:val="006862E7"/>
    <w:rsid w:val="00694F82"/>
    <w:rsid w:val="006A02C3"/>
    <w:rsid w:val="006A5AEF"/>
    <w:rsid w:val="006A7404"/>
    <w:rsid w:val="006D1E68"/>
    <w:rsid w:val="006E1F35"/>
    <w:rsid w:val="00704CDE"/>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760"/>
    <w:rsid w:val="00817E75"/>
    <w:rsid w:val="00831C53"/>
    <w:rsid w:val="00832AAE"/>
    <w:rsid w:val="00832DB3"/>
    <w:rsid w:val="00841613"/>
    <w:rsid w:val="00846CF0"/>
    <w:rsid w:val="00846D79"/>
    <w:rsid w:val="00847EB8"/>
    <w:rsid w:val="00854222"/>
    <w:rsid w:val="00863A22"/>
    <w:rsid w:val="00872E47"/>
    <w:rsid w:val="00875088"/>
    <w:rsid w:val="00875F40"/>
    <w:rsid w:val="008929C4"/>
    <w:rsid w:val="008A135B"/>
    <w:rsid w:val="008A326D"/>
    <w:rsid w:val="008B37B9"/>
    <w:rsid w:val="008B3B80"/>
    <w:rsid w:val="008D2D8C"/>
    <w:rsid w:val="008E470C"/>
    <w:rsid w:val="008F7D8A"/>
    <w:rsid w:val="00900C90"/>
    <w:rsid w:val="009115B5"/>
    <w:rsid w:val="00913635"/>
    <w:rsid w:val="009231B7"/>
    <w:rsid w:val="00927A3F"/>
    <w:rsid w:val="009457A8"/>
    <w:rsid w:val="00951302"/>
    <w:rsid w:val="0096314E"/>
    <w:rsid w:val="009876BD"/>
    <w:rsid w:val="00992995"/>
    <w:rsid w:val="00995883"/>
    <w:rsid w:val="009A1AD7"/>
    <w:rsid w:val="009A489E"/>
    <w:rsid w:val="009C170B"/>
    <w:rsid w:val="009C7067"/>
    <w:rsid w:val="009D5D94"/>
    <w:rsid w:val="009D756F"/>
    <w:rsid w:val="00A015C1"/>
    <w:rsid w:val="00A14706"/>
    <w:rsid w:val="00A14C44"/>
    <w:rsid w:val="00A27EB7"/>
    <w:rsid w:val="00A32E9F"/>
    <w:rsid w:val="00A57246"/>
    <w:rsid w:val="00A64A2C"/>
    <w:rsid w:val="00A97485"/>
    <w:rsid w:val="00AA45A8"/>
    <w:rsid w:val="00AA7998"/>
    <w:rsid w:val="00AB510D"/>
    <w:rsid w:val="00AB5536"/>
    <w:rsid w:val="00AD5C6B"/>
    <w:rsid w:val="00B14965"/>
    <w:rsid w:val="00B217A1"/>
    <w:rsid w:val="00B3195F"/>
    <w:rsid w:val="00B36199"/>
    <w:rsid w:val="00B47B88"/>
    <w:rsid w:val="00B534C8"/>
    <w:rsid w:val="00B54B49"/>
    <w:rsid w:val="00B551CD"/>
    <w:rsid w:val="00B60C5D"/>
    <w:rsid w:val="00B65C72"/>
    <w:rsid w:val="00B7017D"/>
    <w:rsid w:val="00B71F68"/>
    <w:rsid w:val="00B74F39"/>
    <w:rsid w:val="00B8124C"/>
    <w:rsid w:val="00B903CF"/>
    <w:rsid w:val="00B9616D"/>
    <w:rsid w:val="00B97AA2"/>
    <w:rsid w:val="00B97F41"/>
    <w:rsid w:val="00BA13AE"/>
    <w:rsid w:val="00BB369C"/>
    <w:rsid w:val="00BB57B3"/>
    <w:rsid w:val="00BC27B7"/>
    <w:rsid w:val="00BC3B80"/>
    <w:rsid w:val="00BC45B1"/>
    <w:rsid w:val="00BC66B2"/>
    <w:rsid w:val="00BE6FD7"/>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432F"/>
    <w:rsid w:val="00CB5940"/>
    <w:rsid w:val="00CB5F63"/>
    <w:rsid w:val="00CB7DEA"/>
    <w:rsid w:val="00CF0D9E"/>
    <w:rsid w:val="00D12533"/>
    <w:rsid w:val="00D2076F"/>
    <w:rsid w:val="00D54589"/>
    <w:rsid w:val="00D57778"/>
    <w:rsid w:val="00D61DAD"/>
    <w:rsid w:val="00D70C1D"/>
    <w:rsid w:val="00D81A4E"/>
    <w:rsid w:val="00D84E7C"/>
    <w:rsid w:val="00D903C7"/>
    <w:rsid w:val="00D9061E"/>
    <w:rsid w:val="00DB4764"/>
    <w:rsid w:val="00DC185B"/>
    <w:rsid w:val="00DD4436"/>
    <w:rsid w:val="00DF2570"/>
    <w:rsid w:val="00E1411D"/>
    <w:rsid w:val="00E179E6"/>
    <w:rsid w:val="00E24E4C"/>
    <w:rsid w:val="00E308B5"/>
    <w:rsid w:val="00E3163D"/>
    <w:rsid w:val="00E370E6"/>
    <w:rsid w:val="00E64CD5"/>
    <w:rsid w:val="00E854B4"/>
    <w:rsid w:val="00E925CD"/>
    <w:rsid w:val="00EA2AF5"/>
    <w:rsid w:val="00EA4F24"/>
    <w:rsid w:val="00EA5784"/>
    <w:rsid w:val="00EC27B4"/>
    <w:rsid w:val="00ED491B"/>
    <w:rsid w:val="00EF2674"/>
    <w:rsid w:val="00EF4D66"/>
    <w:rsid w:val="00F0127C"/>
    <w:rsid w:val="00F31BF7"/>
    <w:rsid w:val="00F50CD3"/>
    <w:rsid w:val="00F53FA9"/>
    <w:rsid w:val="00F5672F"/>
    <w:rsid w:val="00F6085B"/>
    <w:rsid w:val="00F6279F"/>
    <w:rsid w:val="00F73702"/>
    <w:rsid w:val="00F80E96"/>
    <w:rsid w:val="00F875C9"/>
    <w:rsid w:val="00F95E3C"/>
    <w:rsid w:val="00FB16AF"/>
    <w:rsid w:val="00FE0431"/>
    <w:rsid w:val="00FE1278"/>
    <w:rsid w:val="00FF032A"/>
    <w:rsid w:val="01FB3B3F"/>
    <w:rsid w:val="023320AA"/>
    <w:rsid w:val="026149FE"/>
    <w:rsid w:val="028D5D0E"/>
    <w:rsid w:val="031154CA"/>
    <w:rsid w:val="033326EE"/>
    <w:rsid w:val="0366687D"/>
    <w:rsid w:val="0384403D"/>
    <w:rsid w:val="038463D3"/>
    <w:rsid w:val="03E424F8"/>
    <w:rsid w:val="04D754D4"/>
    <w:rsid w:val="0569782A"/>
    <w:rsid w:val="05893243"/>
    <w:rsid w:val="05AB02D4"/>
    <w:rsid w:val="05C56ED2"/>
    <w:rsid w:val="062A3670"/>
    <w:rsid w:val="069C6FFA"/>
    <w:rsid w:val="06BF298E"/>
    <w:rsid w:val="07900C0F"/>
    <w:rsid w:val="086D3F47"/>
    <w:rsid w:val="088C4A94"/>
    <w:rsid w:val="088F0A35"/>
    <w:rsid w:val="08EB1D4F"/>
    <w:rsid w:val="09900F3F"/>
    <w:rsid w:val="0A3208AE"/>
    <w:rsid w:val="0B5B0B84"/>
    <w:rsid w:val="0C1110C3"/>
    <w:rsid w:val="0C2E1E1F"/>
    <w:rsid w:val="0C4D23C7"/>
    <w:rsid w:val="0C663829"/>
    <w:rsid w:val="0CC36A63"/>
    <w:rsid w:val="0CCF724A"/>
    <w:rsid w:val="0CE51D21"/>
    <w:rsid w:val="0D625445"/>
    <w:rsid w:val="0D7927FF"/>
    <w:rsid w:val="0D91442A"/>
    <w:rsid w:val="0E39613C"/>
    <w:rsid w:val="0F911F51"/>
    <w:rsid w:val="0FEC52A5"/>
    <w:rsid w:val="10595C76"/>
    <w:rsid w:val="10F26552"/>
    <w:rsid w:val="10F85E8E"/>
    <w:rsid w:val="110C063C"/>
    <w:rsid w:val="11485C66"/>
    <w:rsid w:val="122C1CBB"/>
    <w:rsid w:val="124D4CCD"/>
    <w:rsid w:val="12BD5A3D"/>
    <w:rsid w:val="12F64446"/>
    <w:rsid w:val="135E2A3D"/>
    <w:rsid w:val="136B08EA"/>
    <w:rsid w:val="1431136E"/>
    <w:rsid w:val="14A12470"/>
    <w:rsid w:val="14D541F1"/>
    <w:rsid w:val="15672CFF"/>
    <w:rsid w:val="15D45341"/>
    <w:rsid w:val="165C0EA7"/>
    <w:rsid w:val="16626976"/>
    <w:rsid w:val="168017A3"/>
    <w:rsid w:val="16C7354F"/>
    <w:rsid w:val="172B0CB3"/>
    <w:rsid w:val="1735054D"/>
    <w:rsid w:val="173C0460"/>
    <w:rsid w:val="175C27DD"/>
    <w:rsid w:val="179B0B07"/>
    <w:rsid w:val="17E178EC"/>
    <w:rsid w:val="17E80D2B"/>
    <w:rsid w:val="1886361C"/>
    <w:rsid w:val="18936FA0"/>
    <w:rsid w:val="19335ADD"/>
    <w:rsid w:val="19516B0C"/>
    <w:rsid w:val="19820B2C"/>
    <w:rsid w:val="19E84010"/>
    <w:rsid w:val="19FF42D4"/>
    <w:rsid w:val="1A383DBB"/>
    <w:rsid w:val="1A42145A"/>
    <w:rsid w:val="1A495196"/>
    <w:rsid w:val="1A5B2726"/>
    <w:rsid w:val="1A6C23C3"/>
    <w:rsid w:val="1AD372BA"/>
    <w:rsid w:val="1B5E3BE2"/>
    <w:rsid w:val="1B66401C"/>
    <w:rsid w:val="1B7517BC"/>
    <w:rsid w:val="1BB642C5"/>
    <w:rsid w:val="1C1B5042"/>
    <w:rsid w:val="1C572CD2"/>
    <w:rsid w:val="1CA63050"/>
    <w:rsid w:val="1CC51312"/>
    <w:rsid w:val="1CF3295E"/>
    <w:rsid w:val="1DA47355"/>
    <w:rsid w:val="1E1B509F"/>
    <w:rsid w:val="1E62776B"/>
    <w:rsid w:val="1EB36E82"/>
    <w:rsid w:val="1EBE0C1B"/>
    <w:rsid w:val="1ECF724E"/>
    <w:rsid w:val="1ED44063"/>
    <w:rsid w:val="1F893EEB"/>
    <w:rsid w:val="200314B3"/>
    <w:rsid w:val="20687659"/>
    <w:rsid w:val="20BC6D3D"/>
    <w:rsid w:val="20CA2561"/>
    <w:rsid w:val="21CC5485"/>
    <w:rsid w:val="22E92D8A"/>
    <w:rsid w:val="23947574"/>
    <w:rsid w:val="2441261B"/>
    <w:rsid w:val="24B37025"/>
    <w:rsid w:val="24D23B91"/>
    <w:rsid w:val="250476C6"/>
    <w:rsid w:val="25B06DFF"/>
    <w:rsid w:val="261C3F2B"/>
    <w:rsid w:val="26551E35"/>
    <w:rsid w:val="268C2687"/>
    <w:rsid w:val="26B35637"/>
    <w:rsid w:val="26DE7068"/>
    <w:rsid w:val="26FE1BF9"/>
    <w:rsid w:val="274C2089"/>
    <w:rsid w:val="27605CAB"/>
    <w:rsid w:val="277E2734"/>
    <w:rsid w:val="27A7615D"/>
    <w:rsid w:val="28200E8D"/>
    <w:rsid w:val="28394BA7"/>
    <w:rsid w:val="283A4CC6"/>
    <w:rsid w:val="28AC7DA4"/>
    <w:rsid w:val="28E9245E"/>
    <w:rsid w:val="29C35E28"/>
    <w:rsid w:val="2A717B23"/>
    <w:rsid w:val="2A9E54B9"/>
    <w:rsid w:val="2ABF3959"/>
    <w:rsid w:val="2B1E0542"/>
    <w:rsid w:val="2B8D56E8"/>
    <w:rsid w:val="2BF51173"/>
    <w:rsid w:val="2C164D9C"/>
    <w:rsid w:val="2C5E7DCD"/>
    <w:rsid w:val="2C7E1E3B"/>
    <w:rsid w:val="2CA34E99"/>
    <w:rsid w:val="2D07249B"/>
    <w:rsid w:val="2D2B1A76"/>
    <w:rsid w:val="2D63143F"/>
    <w:rsid w:val="2EB56E6C"/>
    <w:rsid w:val="2F4E0533"/>
    <w:rsid w:val="2F503359"/>
    <w:rsid w:val="2F9E2ACE"/>
    <w:rsid w:val="2FB716FE"/>
    <w:rsid w:val="2FD615CF"/>
    <w:rsid w:val="30290B9F"/>
    <w:rsid w:val="302E4D03"/>
    <w:rsid w:val="309324EF"/>
    <w:rsid w:val="30BF219E"/>
    <w:rsid w:val="31E13856"/>
    <w:rsid w:val="31E415C0"/>
    <w:rsid w:val="32622210"/>
    <w:rsid w:val="32917846"/>
    <w:rsid w:val="33334C7E"/>
    <w:rsid w:val="33B3746C"/>
    <w:rsid w:val="33D16794"/>
    <w:rsid w:val="344C720B"/>
    <w:rsid w:val="34756B95"/>
    <w:rsid w:val="34C56131"/>
    <w:rsid w:val="3591266C"/>
    <w:rsid w:val="35E536C5"/>
    <w:rsid w:val="36A37D52"/>
    <w:rsid w:val="36BB0EB2"/>
    <w:rsid w:val="36E708B7"/>
    <w:rsid w:val="372322BD"/>
    <w:rsid w:val="379D3199"/>
    <w:rsid w:val="382E3544"/>
    <w:rsid w:val="38BD6EE0"/>
    <w:rsid w:val="392B5440"/>
    <w:rsid w:val="39A03D95"/>
    <w:rsid w:val="39E567C5"/>
    <w:rsid w:val="3A3474E7"/>
    <w:rsid w:val="3A7D6B9A"/>
    <w:rsid w:val="3AE051FB"/>
    <w:rsid w:val="3B030552"/>
    <w:rsid w:val="3BE56581"/>
    <w:rsid w:val="3C063CC6"/>
    <w:rsid w:val="3C1E435F"/>
    <w:rsid w:val="3C9408F4"/>
    <w:rsid w:val="3CDF6D17"/>
    <w:rsid w:val="3D424389"/>
    <w:rsid w:val="3DA23A70"/>
    <w:rsid w:val="3DD33D47"/>
    <w:rsid w:val="3DFD3775"/>
    <w:rsid w:val="3EA262E0"/>
    <w:rsid w:val="3ED15AED"/>
    <w:rsid w:val="3EFF947B"/>
    <w:rsid w:val="3F583719"/>
    <w:rsid w:val="3F6E5686"/>
    <w:rsid w:val="3F9B3E21"/>
    <w:rsid w:val="3FB069E3"/>
    <w:rsid w:val="3FB20485"/>
    <w:rsid w:val="3FFEFC91"/>
    <w:rsid w:val="406240A0"/>
    <w:rsid w:val="41355CFD"/>
    <w:rsid w:val="41BC433E"/>
    <w:rsid w:val="42131322"/>
    <w:rsid w:val="42953B70"/>
    <w:rsid w:val="430B0333"/>
    <w:rsid w:val="431752F8"/>
    <w:rsid w:val="43F10008"/>
    <w:rsid w:val="44184A89"/>
    <w:rsid w:val="441F65D0"/>
    <w:rsid w:val="44313EC6"/>
    <w:rsid w:val="44487704"/>
    <w:rsid w:val="44733256"/>
    <w:rsid w:val="45455DB6"/>
    <w:rsid w:val="45A34C72"/>
    <w:rsid w:val="45B20A82"/>
    <w:rsid w:val="46704C96"/>
    <w:rsid w:val="46F54FC1"/>
    <w:rsid w:val="46FE44B5"/>
    <w:rsid w:val="47131E72"/>
    <w:rsid w:val="47536E12"/>
    <w:rsid w:val="47EE3037"/>
    <w:rsid w:val="48330274"/>
    <w:rsid w:val="48BD6141"/>
    <w:rsid w:val="48C47899"/>
    <w:rsid w:val="48CE1DB9"/>
    <w:rsid w:val="49F7384E"/>
    <w:rsid w:val="4A3443B5"/>
    <w:rsid w:val="4A58647D"/>
    <w:rsid w:val="4A9A64C5"/>
    <w:rsid w:val="4B241C51"/>
    <w:rsid w:val="4B405FCB"/>
    <w:rsid w:val="4B597B73"/>
    <w:rsid w:val="4B6F4BC8"/>
    <w:rsid w:val="4BA3159D"/>
    <w:rsid w:val="4C5C3CE0"/>
    <w:rsid w:val="4E2400EA"/>
    <w:rsid w:val="4E3D6E7B"/>
    <w:rsid w:val="4EA8302D"/>
    <w:rsid w:val="4F3B7CFD"/>
    <w:rsid w:val="4FC52A63"/>
    <w:rsid w:val="4FD9197E"/>
    <w:rsid w:val="504A3BA1"/>
    <w:rsid w:val="50B53E67"/>
    <w:rsid w:val="50E2334A"/>
    <w:rsid w:val="50F46CBF"/>
    <w:rsid w:val="52005535"/>
    <w:rsid w:val="522E0327"/>
    <w:rsid w:val="524E7945"/>
    <w:rsid w:val="526249A6"/>
    <w:rsid w:val="52CA0FF4"/>
    <w:rsid w:val="531471F3"/>
    <w:rsid w:val="53690D43"/>
    <w:rsid w:val="541B6FAD"/>
    <w:rsid w:val="54200763"/>
    <w:rsid w:val="54590FDA"/>
    <w:rsid w:val="54CE41D5"/>
    <w:rsid w:val="54DB791C"/>
    <w:rsid w:val="5503012E"/>
    <w:rsid w:val="556139AB"/>
    <w:rsid w:val="556329E3"/>
    <w:rsid w:val="55964E80"/>
    <w:rsid w:val="56AE23AC"/>
    <w:rsid w:val="56B84C30"/>
    <w:rsid w:val="579820F2"/>
    <w:rsid w:val="57DA15DE"/>
    <w:rsid w:val="584C34DF"/>
    <w:rsid w:val="5858163D"/>
    <w:rsid w:val="58B611FE"/>
    <w:rsid w:val="59614AA7"/>
    <w:rsid w:val="5A54596E"/>
    <w:rsid w:val="5AEF590A"/>
    <w:rsid w:val="5B083913"/>
    <w:rsid w:val="5B2C1147"/>
    <w:rsid w:val="5BB01638"/>
    <w:rsid w:val="5C360F60"/>
    <w:rsid w:val="5C7B7566"/>
    <w:rsid w:val="5C957D18"/>
    <w:rsid w:val="5CE42F7B"/>
    <w:rsid w:val="5D203E41"/>
    <w:rsid w:val="5E0E4072"/>
    <w:rsid w:val="5E941DD8"/>
    <w:rsid w:val="5EAE135E"/>
    <w:rsid w:val="5F6B127E"/>
    <w:rsid w:val="5FDE3A9D"/>
    <w:rsid w:val="61326821"/>
    <w:rsid w:val="6138575B"/>
    <w:rsid w:val="616E1CFF"/>
    <w:rsid w:val="61D04529"/>
    <w:rsid w:val="62251EDD"/>
    <w:rsid w:val="62676A44"/>
    <w:rsid w:val="629A0A6D"/>
    <w:rsid w:val="636F6760"/>
    <w:rsid w:val="638D4F33"/>
    <w:rsid w:val="63A62CFE"/>
    <w:rsid w:val="64553440"/>
    <w:rsid w:val="64F11A20"/>
    <w:rsid w:val="655A2120"/>
    <w:rsid w:val="660E6EE7"/>
    <w:rsid w:val="665D43A5"/>
    <w:rsid w:val="666E1771"/>
    <w:rsid w:val="66855163"/>
    <w:rsid w:val="66A038C8"/>
    <w:rsid w:val="66D26364"/>
    <w:rsid w:val="66D42998"/>
    <w:rsid w:val="66E94910"/>
    <w:rsid w:val="674405C0"/>
    <w:rsid w:val="675845CC"/>
    <w:rsid w:val="685A5784"/>
    <w:rsid w:val="68AE6D38"/>
    <w:rsid w:val="6A6904F6"/>
    <w:rsid w:val="6AA352E1"/>
    <w:rsid w:val="6BF47FB4"/>
    <w:rsid w:val="6C183068"/>
    <w:rsid w:val="6CD41E2E"/>
    <w:rsid w:val="6CD865C7"/>
    <w:rsid w:val="6CDB2998"/>
    <w:rsid w:val="6CF62CB0"/>
    <w:rsid w:val="6D9368E6"/>
    <w:rsid w:val="6DC317D5"/>
    <w:rsid w:val="6E1337A1"/>
    <w:rsid w:val="6E542FB9"/>
    <w:rsid w:val="6EC74EB4"/>
    <w:rsid w:val="6ECB0206"/>
    <w:rsid w:val="6F241E8E"/>
    <w:rsid w:val="6F4F3B91"/>
    <w:rsid w:val="6F6C6882"/>
    <w:rsid w:val="6FC116C8"/>
    <w:rsid w:val="6FC57346"/>
    <w:rsid w:val="6FD6B83E"/>
    <w:rsid w:val="6FE239B4"/>
    <w:rsid w:val="70295008"/>
    <w:rsid w:val="70C34FD4"/>
    <w:rsid w:val="70CE1A1E"/>
    <w:rsid w:val="714D2D21"/>
    <w:rsid w:val="716A57DC"/>
    <w:rsid w:val="716D1734"/>
    <w:rsid w:val="719377B5"/>
    <w:rsid w:val="71DE353F"/>
    <w:rsid w:val="729C0DB4"/>
    <w:rsid w:val="72D83CEB"/>
    <w:rsid w:val="73260939"/>
    <w:rsid w:val="73DC7600"/>
    <w:rsid w:val="73F82B9E"/>
    <w:rsid w:val="74196E50"/>
    <w:rsid w:val="74366574"/>
    <w:rsid w:val="74716307"/>
    <w:rsid w:val="762D3F33"/>
    <w:rsid w:val="76EA423B"/>
    <w:rsid w:val="77FD4909"/>
    <w:rsid w:val="77FD59C7"/>
    <w:rsid w:val="78B43584"/>
    <w:rsid w:val="78BF4A0F"/>
    <w:rsid w:val="794C0A87"/>
    <w:rsid w:val="796A7042"/>
    <w:rsid w:val="797617AC"/>
    <w:rsid w:val="79DF5CAC"/>
    <w:rsid w:val="7AA047C4"/>
    <w:rsid w:val="7AE80BF0"/>
    <w:rsid w:val="7B1F6AD4"/>
    <w:rsid w:val="7B4319DD"/>
    <w:rsid w:val="7B555B8F"/>
    <w:rsid w:val="7BB9309C"/>
    <w:rsid w:val="7C0D2CFF"/>
    <w:rsid w:val="7D0D5AF5"/>
    <w:rsid w:val="7D427FEB"/>
    <w:rsid w:val="7D7C1735"/>
    <w:rsid w:val="7D8B5121"/>
    <w:rsid w:val="7DBB6810"/>
    <w:rsid w:val="7DF05459"/>
    <w:rsid w:val="7E0D502B"/>
    <w:rsid w:val="7E84466D"/>
    <w:rsid w:val="7EE3133D"/>
    <w:rsid w:val="7F3CB4D6"/>
    <w:rsid w:val="7F7C7668"/>
    <w:rsid w:val="7F9939D6"/>
    <w:rsid w:val="7F9F0BD1"/>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5"/>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6"/>
    <w:semiHidden/>
    <w:unhideWhenUsed/>
    <w:qFormat/>
    <w:uiPriority w:val="0"/>
    <w:pPr>
      <w:jc w:val="left"/>
      <w:outlineLvl w:val="3"/>
    </w:pPr>
    <w:rPr>
      <w:rFonts w:hint="eastAsia" w:ascii="宋体" w:hAnsi="宋体" w:eastAsia="宋体" w:cs="Times New Roman"/>
      <w:b/>
      <w:kern w:val="0"/>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39"/>
    <w:unhideWhenUsed/>
    <w:qFormat/>
    <w:uiPriority w:val="99"/>
    <w:pPr>
      <w:ind w:firstLine="420" w:firstLineChars="100"/>
    </w:pPr>
  </w:style>
  <w:style w:type="paragraph" w:styleId="3">
    <w:name w:val="Body Text"/>
    <w:basedOn w:val="1"/>
    <w:next w:val="1"/>
    <w:link w:val="27"/>
    <w:qFormat/>
    <w:uiPriority w:val="99"/>
    <w:pPr>
      <w:spacing w:after="120"/>
    </w:pPr>
  </w:style>
  <w:style w:type="paragraph" w:styleId="6">
    <w:name w:val="Normal Indent"/>
    <w:basedOn w:val="1"/>
    <w:qFormat/>
    <w:uiPriority w:val="0"/>
    <w:pPr>
      <w:ind w:firstLine="420" w:firstLineChars="200"/>
    </w:pPr>
  </w:style>
  <w:style w:type="paragraph" w:styleId="7">
    <w:name w:val="annotation text"/>
    <w:basedOn w:val="1"/>
    <w:semiHidden/>
    <w:unhideWhenUsed/>
    <w:qFormat/>
    <w:uiPriority w:val="99"/>
    <w:pPr>
      <w:jc w:val="left"/>
    </w:pPr>
  </w:style>
  <w:style w:type="paragraph" w:styleId="8">
    <w:name w:val="Plain Text"/>
    <w:basedOn w:val="1"/>
    <w:link w:val="28"/>
    <w:qFormat/>
    <w:uiPriority w:val="99"/>
    <w:rPr>
      <w:rFonts w:ascii="宋体" w:hAnsi="Courier New" w:eastAsia="宋体" w:cs="宋体"/>
      <w:szCs w:val="32"/>
    </w:rPr>
  </w:style>
  <w:style w:type="paragraph" w:styleId="9">
    <w:name w:val="Date"/>
    <w:basedOn w:val="1"/>
    <w:next w:val="1"/>
    <w:link w:val="32"/>
    <w:semiHidden/>
    <w:unhideWhenUsed/>
    <w:qFormat/>
    <w:uiPriority w:val="99"/>
    <w:pPr>
      <w:ind w:left="100" w:leftChars="2500"/>
    </w:pPr>
  </w:style>
  <w:style w:type="paragraph" w:styleId="10">
    <w:name w:val="Body Text Indent 2"/>
    <w:basedOn w:val="1"/>
    <w:qFormat/>
    <w:uiPriority w:val="0"/>
    <w:pPr>
      <w:spacing w:line="600" w:lineRule="exact"/>
      <w:ind w:firstLine="640" w:firstLineChars="200"/>
    </w:pPr>
  </w:style>
  <w:style w:type="paragraph" w:styleId="11">
    <w:name w:val="Balloon Text"/>
    <w:basedOn w:val="1"/>
    <w:link w:val="34"/>
    <w:semiHidden/>
    <w:unhideWhenUsed/>
    <w:qFormat/>
    <w:uiPriority w:val="99"/>
    <w:rPr>
      <w:sz w:val="18"/>
      <w:szCs w:val="18"/>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99"/>
    <w:pPr>
      <w:spacing w:before="100" w:beforeAutospacing="1" w:after="100" w:afterAutospacing="1"/>
      <w:jc w:val="left"/>
    </w:pPr>
    <w:rPr>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line number"/>
    <w:basedOn w:val="17"/>
    <w:qFormat/>
    <w:uiPriority w:val="0"/>
  </w:style>
  <w:style w:type="character" w:styleId="20">
    <w:name w:val="annotation reference"/>
    <w:basedOn w:val="17"/>
    <w:semiHidden/>
    <w:unhideWhenUsed/>
    <w:qFormat/>
    <w:uiPriority w:val="99"/>
    <w:rPr>
      <w:sz w:val="21"/>
      <w:szCs w:val="21"/>
    </w:rPr>
  </w:style>
  <w:style w:type="paragraph" w:customStyle="1" w:styleId="21">
    <w:name w:val="Body Text First Indent1"/>
    <w:basedOn w:val="3"/>
    <w:qFormat/>
    <w:uiPriority w:val="0"/>
    <w:pPr>
      <w:ind w:firstLine="420" w:firstLineChars="100"/>
    </w:pPr>
  </w:style>
  <w:style w:type="paragraph" w:customStyle="1" w:styleId="22">
    <w:name w:val="正文文本首行缩进1"/>
    <w:basedOn w:val="3"/>
    <w:qFormat/>
    <w:uiPriority w:val="0"/>
    <w:pPr>
      <w:ind w:firstLine="420" w:firstLineChars="100"/>
    </w:pPr>
  </w:style>
  <w:style w:type="character" w:customStyle="1" w:styleId="23">
    <w:name w:val="页眉 Char"/>
    <w:basedOn w:val="17"/>
    <w:link w:val="13"/>
    <w:qFormat/>
    <w:uiPriority w:val="99"/>
    <w:rPr>
      <w:sz w:val="18"/>
      <w:szCs w:val="18"/>
    </w:rPr>
  </w:style>
  <w:style w:type="character" w:customStyle="1" w:styleId="24">
    <w:name w:val="页脚 Char"/>
    <w:basedOn w:val="17"/>
    <w:link w:val="12"/>
    <w:qFormat/>
    <w:uiPriority w:val="99"/>
    <w:rPr>
      <w:sz w:val="18"/>
      <w:szCs w:val="18"/>
    </w:rPr>
  </w:style>
  <w:style w:type="character" w:customStyle="1" w:styleId="25">
    <w:name w:val="标题 1 Char"/>
    <w:basedOn w:val="17"/>
    <w:link w:val="4"/>
    <w:qFormat/>
    <w:uiPriority w:val="0"/>
    <w:rPr>
      <w:rFonts w:ascii="宋体" w:hAnsi="宋体" w:eastAsia="宋体" w:cs="Times New Roman"/>
      <w:b/>
      <w:kern w:val="44"/>
      <w:sz w:val="48"/>
      <w:szCs w:val="48"/>
    </w:rPr>
  </w:style>
  <w:style w:type="character" w:customStyle="1" w:styleId="26">
    <w:name w:val="标题 4 Char"/>
    <w:basedOn w:val="17"/>
    <w:link w:val="5"/>
    <w:semiHidden/>
    <w:qFormat/>
    <w:uiPriority w:val="0"/>
    <w:rPr>
      <w:rFonts w:ascii="宋体" w:hAnsi="宋体" w:eastAsia="宋体" w:cs="Times New Roman"/>
      <w:b/>
      <w:kern w:val="0"/>
      <w:sz w:val="24"/>
      <w:szCs w:val="24"/>
    </w:rPr>
  </w:style>
  <w:style w:type="character" w:customStyle="1" w:styleId="27">
    <w:name w:val="正文文本 Char"/>
    <w:basedOn w:val="17"/>
    <w:link w:val="3"/>
    <w:qFormat/>
    <w:uiPriority w:val="99"/>
    <w:rPr>
      <w:szCs w:val="24"/>
    </w:rPr>
  </w:style>
  <w:style w:type="character" w:customStyle="1" w:styleId="28">
    <w:name w:val="纯文本 Char"/>
    <w:basedOn w:val="17"/>
    <w:link w:val="8"/>
    <w:qFormat/>
    <w:uiPriority w:val="99"/>
    <w:rPr>
      <w:rFonts w:ascii="宋体" w:hAnsi="Courier New" w:eastAsia="宋体" w:cs="宋体"/>
      <w:szCs w:val="32"/>
    </w:rPr>
  </w:style>
  <w:style w:type="paragraph" w:customStyle="1" w:styleId="29">
    <w:name w:val="正文文本缩进1"/>
    <w:basedOn w:val="1"/>
    <w:next w:val="1"/>
    <w:qFormat/>
    <w:uiPriority w:val="0"/>
    <w:pPr>
      <w:spacing w:line="540" w:lineRule="exact"/>
      <w:ind w:firstLine="640"/>
    </w:pPr>
    <w:rPr>
      <w:rFonts w:ascii="仿宋_GB2312"/>
    </w:rPr>
  </w:style>
  <w:style w:type="character" w:customStyle="1" w:styleId="30">
    <w:name w:val="font51"/>
    <w:basedOn w:val="17"/>
    <w:qFormat/>
    <w:uiPriority w:val="0"/>
    <w:rPr>
      <w:rFonts w:hint="eastAsia" w:ascii="方正仿宋_GBK" w:hAnsi="方正仿宋_GBK" w:eastAsia="方正仿宋_GBK" w:cs="方正仿宋_GBK"/>
      <w:color w:val="000000"/>
      <w:sz w:val="24"/>
      <w:szCs w:val="24"/>
      <w:u w:val="none"/>
    </w:rPr>
  </w:style>
  <w:style w:type="character" w:customStyle="1" w:styleId="31">
    <w:name w:val="font11"/>
    <w:basedOn w:val="17"/>
    <w:qFormat/>
    <w:uiPriority w:val="0"/>
    <w:rPr>
      <w:rFonts w:hint="default" w:ascii="Times New Roman" w:hAnsi="Times New Roman" w:cs="Times New Roman"/>
      <w:color w:val="000000"/>
      <w:sz w:val="24"/>
      <w:szCs w:val="24"/>
      <w:u w:val="none"/>
    </w:rPr>
  </w:style>
  <w:style w:type="character" w:customStyle="1" w:styleId="32">
    <w:name w:val="日期 Char"/>
    <w:basedOn w:val="17"/>
    <w:link w:val="9"/>
    <w:semiHidden/>
    <w:qFormat/>
    <w:uiPriority w:val="99"/>
    <w:rPr>
      <w:szCs w:val="24"/>
    </w:rPr>
  </w:style>
  <w:style w:type="paragraph" w:customStyle="1" w:styleId="33">
    <w:name w:val="p0"/>
    <w:basedOn w:val="1"/>
    <w:qFormat/>
    <w:uiPriority w:val="0"/>
    <w:pPr>
      <w:widowControl/>
    </w:pPr>
    <w:rPr>
      <w:rFonts w:cs="宋体"/>
      <w:kern w:val="0"/>
      <w:szCs w:val="21"/>
    </w:rPr>
  </w:style>
  <w:style w:type="character" w:customStyle="1" w:styleId="34">
    <w:name w:val="批注框文本 Char"/>
    <w:basedOn w:val="17"/>
    <w:link w:val="11"/>
    <w:semiHidden/>
    <w:qFormat/>
    <w:uiPriority w:val="99"/>
    <w:rPr>
      <w:rFonts w:asciiTheme="minorHAnsi" w:hAnsiTheme="minorHAnsi" w:eastAsiaTheme="minorEastAsia" w:cstheme="minorBidi"/>
      <w:kern w:val="2"/>
      <w:sz w:val="18"/>
      <w:szCs w:val="18"/>
    </w:rPr>
  </w:style>
  <w:style w:type="paragraph" w:styleId="35">
    <w:name w:val="List Paragraph"/>
    <w:basedOn w:val="1"/>
    <w:unhideWhenUsed/>
    <w:qFormat/>
    <w:uiPriority w:val="99"/>
    <w:pPr>
      <w:ind w:firstLine="420" w:firstLineChars="200"/>
    </w:pPr>
  </w:style>
  <w:style w:type="character" w:customStyle="1" w:styleId="36">
    <w:name w:val="font31"/>
    <w:basedOn w:val="17"/>
    <w:qFormat/>
    <w:uiPriority w:val="0"/>
    <w:rPr>
      <w:rFonts w:hint="eastAsia" w:ascii="宋体" w:hAnsi="宋体" w:eastAsia="宋体" w:cs="宋体"/>
      <w:b/>
      <w:bCs/>
      <w:color w:val="000000"/>
      <w:sz w:val="28"/>
      <w:szCs w:val="28"/>
      <w:u w:val="none"/>
    </w:rPr>
  </w:style>
  <w:style w:type="character" w:customStyle="1" w:styleId="37">
    <w:name w:val="font21"/>
    <w:basedOn w:val="17"/>
    <w:qFormat/>
    <w:uiPriority w:val="0"/>
    <w:rPr>
      <w:rFonts w:hint="eastAsia" w:ascii="宋体" w:hAnsi="宋体" w:eastAsia="宋体" w:cs="宋体"/>
      <w:b/>
      <w:bCs/>
      <w:color w:val="000000"/>
      <w:sz w:val="24"/>
      <w:szCs w:val="24"/>
      <w:u w:val="none"/>
    </w:rPr>
  </w:style>
  <w:style w:type="character" w:customStyle="1" w:styleId="38">
    <w:name w:val="font01"/>
    <w:basedOn w:val="17"/>
    <w:qFormat/>
    <w:uiPriority w:val="0"/>
    <w:rPr>
      <w:rFonts w:hint="eastAsia" w:ascii="宋体" w:hAnsi="宋体" w:eastAsia="宋体" w:cs="宋体"/>
      <w:color w:val="000000"/>
      <w:sz w:val="22"/>
      <w:szCs w:val="22"/>
      <w:u w:val="none"/>
    </w:rPr>
  </w:style>
  <w:style w:type="character" w:customStyle="1" w:styleId="39">
    <w:name w:val="正文首行缩进 Char"/>
    <w:basedOn w:val="27"/>
    <w:link w:val="2"/>
    <w:qFormat/>
    <w:uiPriority w:val="99"/>
    <w:rPr>
      <w:rFonts w:asciiTheme="minorHAnsi" w:hAnsiTheme="minorHAnsi" w:eastAsiaTheme="minorEastAsia" w:cstheme="minorBidi"/>
      <w:kern w:val="2"/>
      <w:sz w:val="21"/>
    </w:rPr>
  </w:style>
  <w:style w:type="character" w:customStyle="1" w:styleId="40">
    <w:name w:val="15"/>
    <w:basedOn w:val="17"/>
    <w:qFormat/>
    <w:uiPriority w:val="0"/>
    <w:rPr>
      <w:rFonts w:hint="eastAsia" w:ascii="宋体" w:hAnsi="Courier New" w:eastAsia="宋体"/>
    </w:rPr>
  </w:style>
  <w:style w:type="paragraph" w:customStyle="1" w:styleId="41">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5"/>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18437</Words>
  <Characters>19157</Characters>
  <Lines>161</Lines>
  <Paragraphs>45</Paragraphs>
  <TotalTime>26</TotalTime>
  <ScaleCrop>false</ScaleCrop>
  <LinksUpToDate>false</LinksUpToDate>
  <CharactersWithSpaces>21741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2022-12-11T08:58:00Z</dcterms:created>
  <dc:creator>10517</dc:creator>
  <cp:lastModifiedBy>1</cp:lastModifiedBy>
  <cp:lastPrinted>2022-09-27T03:49:00Z</cp:lastPrinted>
  <dcterms:modified xsi:type="dcterms:W3CDTF">2022-12-12T07:47:54Z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E8A5AB9B8EE84F9FA9FCFF3D82ADAEE9</vt:lpwstr>
  </property>
</Properties>
</file>